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E6AF4" w14:textId="77777777" w:rsidR="00311042" w:rsidRPr="00823AD8" w:rsidRDefault="00311042" w:rsidP="00146E9D">
      <w:pPr>
        <w:adjustRightInd w:val="0"/>
        <w:snapToGrid w:val="0"/>
        <w:jc w:val="center"/>
        <w:rPr>
          <w:rFonts w:ascii="宋体" w:hAnsi="宋体" w:cs="Arial"/>
          <w:color w:val="000000" w:themeColor="text1"/>
          <w:sz w:val="24"/>
        </w:rPr>
      </w:pPr>
    </w:p>
    <w:p w14:paraId="5FB9ED14" w14:textId="77777777" w:rsidR="00311042" w:rsidRPr="00823AD8" w:rsidRDefault="00311042" w:rsidP="00146E9D">
      <w:pPr>
        <w:adjustRightInd w:val="0"/>
        <w:snapToGrid w:val="0"/>
        <w:jc w:val="center"/>
        <w:rPr>
          <w:rFonts w:ascii="宋体" w:hAnsi="宋体" w:cs="Arial"/>
          <w:color w:val="000000" w:themeColor="text1"/>
          <w:sz w:val="24"/>
        </w:rPr>
      </w:pPr>
    </w:p>
    <w:p w14:paraId="7AC8FB51" w14:textId="77777777" w:rsidR="00311042" w:rsidRPr="00823AD8" w:rsidRDefault="00311042" w:rsidP="00146E9D">
      <w:pPr>
        <w:adjustRightInd w:val="0"/>
        <w:snapToGrid w:val="0"/>
        <w:jc w:val="center"/>
        <w:rPr>
          <w:rFonts w:ascii="宋体" w:hAnsi="宋体" w:cs="Arial"/>
          <w:color w:val="000000" w:themeColor="text1"/>
          <w:sz w:val="24"/>
        </w:rPr>
      </w:pPr>
    </w:p>
    <w:p w14:paraId="0B5E5794" w14:textId="77777777" w:rsidR="00311042" w:rsidRPr="00823AD8" w:rsidRDefault="00311042" w:rsidP="00146E9D">
      <w:pPr>
        <w:adjustRightInd w:val="0"/>
        <w:snapToGrid w:val="0"/>
        <w:jc w:val="center"/>
        <w:rPr>
          <w:rFonts w:ascii="宋体" w:hAnsi="宋体" w:cs="Arial"/>
          <w:color w:val="000000" w:themeColor="text1"/>
          <w:sz w:val="24"/>
        </w:rPr>
      </w:pPr>
    </w:p>
    <w:p w14:paraId="3D5273B3" w14:textId="77777777" w:rsidR="00311042" w:rsidRPr="00823AD8" w:rsidRDefault="00311042" w:rsidP="00146E9D">
      <w:pPr>
        <w:adjustRightInd w:val="0"/>
        <w:snapToGrid w:val="0"/>
        <w:jc w:val="center"/>
        <w:rPr>
          <w:rFonts w:ascii="宋体" w:hAnsi="宋体" w:cs="Arial"/>
          <w:color w:val="000000" w:themeColor="text1"/>
          <w:sz w:val="24"/>
        </w:rPr>
      </w:pPr>
    </w:p>
    <w:p w14:paraId="1F2D76F1" w14:textId="77777777" w:rsidR="00311042" w:rsidRPr="00823AD8" w:rsidRDefault="00311042" w:rsidP="00146E9D">
      <w:pPr>
        <w:adjustRightInd w:val="0"/>
        <w:snapToGrid w:val="0"/>
        <w:jc w:val="center"/>
        <w:rPr>
          <w:rFonts w:ascii="宋体" w:hAnsi="宋体" w:cs="Arial"/>
          <w:color w:val="000000" w:themeColor="text1"/>
          <w:sz w:val="24"/>
        </w:rPr>
      </w:pPr>
    </w:p>
    <w:p w14:paraId="2E38B805" w14:textId="77777777" w:rsidR="00311042" w:rsidRPr="00823AD8" w:rsidRDefault="00311042" w:rsidP="00146E9D">
      <w:pPr>
        <w:adjustRightInd w:val="0"/>
        <w:snapToGrid w:val="0"/>
        <w:jc w:val="center"/>
        <w:rPr>
          <w:rFonts w:ascii="宋体" w:hAnsi="宋体" w:cs="Arial"/>
          <w:color w:val="000000" w:themeColor="text1"/>
          <w:sz w:val="24"/>
        </w:rPr>
      </w:pPr>
    </w:p>
    <w:p w14:paraId="50F861B2" w14:textId="77777777" w:rsidR="00311042" w:rsidRPr="00823AD8" w:rsidRDefault="00311042" w:rsidP="00146E9D">
      <w:pPr>
        <w:adjustRightInd w:val="0"/>
        <w:snapToGrid w:val="0"/>
        <w:jc w:val="center"/>
        <w:rPr>
          <w:rFonts w:ascii="宋体" w:hAnsi="宋体" w:cs="Arial"/>
          <w:color w:val="000000" w:themeColor="text1"/>
          <w:sz w:val="24"/>
        </w:rPr>
      </w:pPr>
    </w:p>
    <w:p w14:paraId="63C8C73F" w14:textId="77777777" w:rsidR="00311042" w:rsidRPr="00823AD8" w:rsidRDefault="00311042" w:rsidP="00146E9D">
      <w:pPr>
        <w:adjustRightInd w:val="0"/>
        <w:snapToGrid w:val="0"/>
        <w:jc w:val="center"/>
        <w:rPr>
          <w:rFonts w:ascii="宋体" w:hAnsi="宋体" w:cs="Arial"/>
          <w:color w:val="000000" w:themeColor="text1"/>
          <w:sz w:val="24"/>
        </w:rPr>
      </w:pPr>
    </w:p>
    <w:p w14:paraId="2890B712" w14:textId="77777777" w:rsidR="00311042" w:rsidRPr="00823AD8" w:rsidRDefault="00311042" w:rsidP="00146E9D">
      <w:pPr>
        <w:adjustRightInd w:val="0"/>
        <w:snapToGrid w:val="0"/>
        <w:jc w:val="center"/>
        <w:rPr>
          <w:rFonts w:ascii="宋体" w:hAnsi="宋体" w:cs="Arial"/>
          <w:color w:val="000000" w:themeColor="text1"/>
          <w:sz w:val="24"/>
        </w:rPr>
      </w:pPr>
    </w:p>
    <w:p w14:paraId="52CBF8B1" w14:textId="77777777" w:rsidR="00311042" w:rsidRPr="00823AD8" w:rsidRDefault="00311042" w:rsidP="00146E9D">
      <w:pPr>
        <w:adjustRightInd w:val="0"/>
        <w:snapToGrid w:val="0"/>
        <w:jc w:val="center"/>
        <w:rPr>
          <w:rFonts w:ascii="宋体" w:hAnsi="宋体" w:cs="Arial"/>
          <w:color w:val="000000" w:themeColor="text1"/>
          <w:sz w:val="24"/>
        </w:rPr>
      </w:pPr>
    </w:p>
    <w:p w14:paraId="4A52E363" w14:textId="77777777" w:rsidR="0050717C" w:rsidRPr="00823AD8" w:rsidRDefault="00153FF4" w:rsidP="00146E9D">
      <w:pPr>
        <w:adjustRightInd w:val="0"/>
        <w:snapToGrid w:val="0"/>
        <w:jc w:val="center"/>
        <w:rPr>
          <w:rFonts w:ascii="宋体" w:hAnsi="宋体" w:cs="Arial"/>
          <w:b/>
          <w:color w:val="000000" w:themeColor="text1"/>
          <w:sz w:val="44"/>
        </w:rPr>
      </w:pPr>
      <w:bookmarkStart w:id="0" w:name="OLE_LINK9"/>
      <w:r w:rsidRPr="00823AD8">
        <w:rPr>
          <w:rFonts w:ascii="宋体" w:hAnsi="宋体" w:cs="Arial" w:hint="eastAsia"/>
          <w:b/>
          <w:color w:val="000000" w:themeColor="text1"/>
          <w:sz w:val="44"/>
        </w:rPr>
        <w:t>华夏沪深</w:t>
      </w:r>
      <w:r w:rsidRPr="00823AD8">
        <w:rPr>
          <w:rFonts w:ascii="宋体" w:hAnsi="宋体" w:cs="Arial"/>
          <w:b/>
          <w:color w:val="000000" w:themeColor="text1"/>
          <w:sz w:val="44"/>
        </w:rPr>
        <w:t>300指数</w:t>
      </w:r>
      <w:r w:rsidR="004D7040" w:rsidRPr="00823AD8">
        <w:rPr>
          <w:rFonts w:ascii="宋体" w:hAnsi="宋体" w:cs="Arial" w:hint="eastAsia"/>
          <w:b/>
          <w:color w:val="000000" w:themeColor="text1"/>
          <w:sz w:val="44"/>
        </w:rPr>
        <w:t>量化</w:t>
      </w:r>
      <w:r w:rsidRPr="00823AD8">
        <w:rPr>
          <w:rFonts w:ascii="宋体" w:hAnsi="宋体" w:cs="Arial" w:hint="eastAsia"/>
          <w:b/>
          <w:color w:val="000000" w:themeColor="text1"/>
          <w:sz w:val="44"/>
        </w:rPr>
        <w:t>增强型证券投资基金</w:t>
      </w:r>
    </w:p>
    <w:p w14:paraId="76107F41" w14:textId="31D4C33E" w:rsidR="00311042" w:rsidRPr="00823AD8" w:rsidRDefault="00311042" w:rsidP="00146E9D">
      <w:pPr>
        <w:adjustRightInd w:val="0"/>
        <w:snapToGrid w:val="0"/>
        <w:jc w:val="center"/>
        <w:rPr>
          <w:rFonts w:ascii="宋体" w:hAnsi="宋体" w:cs="Arial"/>
          <w:b/>
          <w:color w:val="000000" w:themeColor="text1"/>
          <w:sz w:val="44"/>
        </w:rPr>
      </w:pPr>
      <w:r w:rsidRPr="00823AD8">
        <w:rPr>
          <w:rFonts w:ascii="宋体" w:hAnsi="宋体" w:cs="Arial" w:hint="eastAsia"/>
          <w:b/>
          <w:color w:val="000000" w:themeColor="text1"/>
          <w:sz w:val="44"/>
        </w:rPr>
        <w:t>托管协议</w:t>
      </w:r>
      <w:bookmarkEnd w:id="0"/>
    </w:p>
    <w:p w14:paraId="71EEE276" w14:textId="77777777" w:rsidR="00311042" w:rsidRPr="00823AD8" w:rsidRDefault="00311042" w:rsidP="00251976">
      <w:pPr>
        <w:adjustRightInd w:val="0"/>
        <w:snapToGrid w:val="0"/>
        <w:jc w:val="center"/>
        <w:rPr>
          <w:rFonts w:ascii="宋体" w:hAnsi="宋体" w:cs="Arial"/>
          <w:color w:val="000000" w:themeColor="text1"/>
          <w:sz w:val="24"/>
        </w:rPr>
      </w:pPr>
    </w:p>
    <w:p w14:paraId="7472C0D3" w14:textId="77777777" w:rsidR="00311042" w:rsidRPr="00823AD8" w:rsidRDefault="00311042" w:rsidP="00251976">
      <w:pPr>
        <w:adjustRightInd w:val="0"/>
        <w:snapToGrid w:val="0"/>
        <w:jc w:val="center"/>
        <w:rPr>
          <w:rFonts w:ascii="宋体" w:hAnsi="宋体" w:cs="Arial"/>
          <w:color w:val="000000" w:themeColor="text1"/>
          <w:sz w:val="24"/>
        </w:rPr>
      </w:pPr>
    </w:p>
    <w:p w14:paraId="715C5782" w14:textId="77777777" w:rsidR="00311042" w:rsidRPr="00823AD8" w:rsidRDefault="00311042" w:rsidP="00251976">
      <w:pPr>
        <w:adjustRightInd w:val="0"/>
        <w:snapToGrid w:val="0"/>
        <w:jc w:val="center"/>
        <w:rPr>
          <w:rFonts w:ascii="宋体" w:hAnsi="宋体" w:cs="Arial"/>
          <w:color w:val="000000" w:themeColor="text1"/>
          <w:sz w:val="24"/>
        </w:rPr>
      </w:pPr>
    </w:p>
    <w:p w14:paraId="7E9615FA" w14:textId="77777777" w:rsidR="00311042" w:rsidRPr="00823AD8" w:rsidRDefault="00311042" w:rsidP="00251976">
      <w:pPr>
        <w:adjustRightInd w:val="0"/>
        <w:snapToGrid w:val="0"/>
        <w:jc w:val="center"/>
        <w:rPr>
          <w:rFonts w:ascii="宋体" w:hAnsi="宋体" w:cs="Arial"/>
          <w:color w:val="000000" w:themeColor="text1"/>
          <w:sz w:val="24"/>
        </w:rPr>
      </w:pPr>
    </w:p>
    <w:p w14:paraId="5ED60C7B" w14:textId="77777777" w:rsidR="00311042" w:rsidRPr="00823AD8" w:rsidRDefault="00311042" w:rsidP="00251976">
      <w:pPr>
        <w:adjustRightInd w:val="0"/>
        <w:snapToGrid w:val="0"/>
        <w:jc w:val="center"/>
        <w:rPr>
          <w:rFonts w:ascii="宋体" w:hAnsi="宋体" w:cs="Arial"/>
          <w:color w:val="000000" w:themeColor="text1"/>
          <w:sz w:val="24"/>
        </w:rPr>
      </w:pPr>
    </w:p>
    <w:p w14:paraId="54A9C3D7" w14:textId="77777777" w:rsidR="00311042" w:rsidRPr="00823AD8" w:rsidRDefault="00311042" w:rsidP="00251976">
      <w:pPr>
        <w:adjustRightInd w:val="0"/>
        <w:snapToGrid w:val="0"/>
        <w:jc w:val="center"/>
        <w:rPr>
          <w:rFonts w:ascii="宋体" w:hAnsi="宋体" w:cs="Arial"/>
          <w:color w:val="000000" w:themeColor="text1"/>
          <w:sz w:val="24"/>
        </w:rPr>
      </w:pPr>
    </w:p>
    <w:p w14:paraId="0FCB044C" w14:textId="77777777" w:rsidR="00311042" w:rsidRPr="00823AD8" w:rsidRDefault="00311042" w:rsidP="00251976">
      <w:pPr>
        <w:adjustRightInd w:val="0"/>
        <w:snapToGrid w:val="0"/>
        <w:jc w:val="center"/>
        <w:rPr>
          <w:rFonts w:ascii="宋体" w:hAnsi="宋体" w:cs="Arial"/>
          <w:color w:val="000000" w:themeColor="text1"/>
          <w:sz w:val="24"/>
        </w:rPr>
      </w:pPr>
    </w:p>
    <w:p w14:paraId="7A708E61" w14:textId="77777777" w:rsidR="00311042" w:rsidRPr="00823AD8" w:rsidRDefault="00311042" w:rsidP="00251976">
      <w:pPr>
        <w:adjustRightInd w:val="0"/>
        <w:snapToGrid w:val="0"/>
        <w:jc w:val="center"/>
        <w:rPr>
          <w:rFonts w:ascii="宋体" w:hAnsi="宋体" w:cs="Arial"/>
          <w:color w:val="000000" w:themeColor="text1"/>
          <w:sz w:val="24"/>
        </w:rPr>
      </w:pPr>
    </w:p>
    <w:p w14:paraId="4B1316F9" w14:textId="77777777" w:rsidR="00311042" w:rsidRPr="00823AD8" w:rsidRDefault="00311042" w:rsidP="00251976">
      <w:pPr>
        <w:adjustRightInd w:val="0"/>
        <w:snapToGrid w:val="0"/>
        <w:jc w:val="center"/>
        <w:rPr>
          <w:rFonts w:ascii="宋体" w:hAnsi="宋体" w:cs="Arial"/>
          <w:color w:val="000000" w:themeColor="text1"/>
          <w:sz w:val="24"/>
        </w:rPr>
      </w:pPr>
    </w:p>
    <w:p w14:paraId="3665327D" w14:textId="77777777" w:rsidR="00311042" w:rsidRPr="00823AD8" w:rsidRDefault="00311042" w:rsidP="00251976">
      <w:pPr>
        <w:adjustRightInd w:val="0"/>
        <w:snapToGrid w:val="0"/>
        <w:jc w:val="center"/>
        <w:rPr>
          <w:rFonts w:ascii="宋体" w:hAnsi="宋体" w:cs="Arial"/>
          <w:color w:val="000000" w:themeColor="text1"/>
          <w:sz w:val="24"/>
        </w:rPr>
      </w:pPr>
    </w:p>
    <w:p w14:paraId="634EABB1" w14:textId="77777777" w:rsidR="00311042" w:rsidRPr="00823AD8" w:rsidRDefault="00311042" w:rsidP="00251976">
      <w:pPr>
        <w:adjustRightInd w:val="0"/>
        <w:snapToGrid w:val="0"/>
        <w:jc w:val="center"/>
        <w:rPr>
          <w:rFonts w:ascii="宋体" w:hAnsi="宋体" w:cs="Arial"/>
          <w:color w:val="000000" w:themeColor="text1"/>
          <w:sz w:val="24"/>
        </w:rPr>
      </w:pPr>
    </w:p>
    <w:p w14:paraId="5C1D8DAD" w14:textId="77777777" w:rsidR="00311042" w:rsidRPr="00823AD8" w:rsidRDefault="00311042" w:rsidP="00251976">
      <w:pPr>
        <w:adjustRightInd w:val="0"/>
        <w:snapToGrid w:val="0"/>
        <w:jc w:val="center"/>
        <w:rPr>
          <w:rFonts w:ascii="宋体" w:hAnsi="宋体" w:cs="Arial"/>
          <w:color w:val="000000" w:themeColor="text1"/>
          <w:sz w:val="24"/>
        </w:rPr>
      </w:pPr>
    </w:p>
    <w:p w14:paraId="74D100A8" w14:textId="77777777" w:rsidR="00311042" w:rsidRPr="00823AD8" w:rsidRDefault="00311042" w:rsidP="00823AD8">
      <w:pPr>
        <w:adjustRightInd w:val="0"/>
        <w:snapToGrid w:val="0"/>
        <w:spacing w:line="360" w:lineRule="auto"/>
        <w:jc w:val="center"/>
        <w:rPr>
          <w:rFonts w:ascii="宋体" w:hAnsi="宋体" w:cs="Arial"/>
          <w:color w:val="000000" w:themeColor="text1"/>
          <w:sz w:val="28"/>
        </w:rPr>
      </w:pPr>
      <w:r w:rsidRPr="00823AD8">
        <w:rPr>
          <w:rFonts w:ascii="宋体" w:hAnsi="宋体" w:cs="Arial" w:hint="eastAsia"/>
          <w:color w:val="000000" w:themeColor="text1"/>
          <w:sz w:val="28"/>
        </w:rPr>
        <w:t>基金管理人：</w:t>
      </w:r>
      <w:r w:rsidR="00153FF4" w:rsidRPr="00823AD8">
        <w:rPr>
          <w:rFonts w:ascii="宋体" w:hAnsi="宋体" w:cs="Arial" w:hint="eastAsia"/>
          <w:color w:val="000000" w:themeColor="text1"/>
          <w:sz w:val="28"/>
        </w:rPr>
        <w:t>华夏</w:t>
      </w:r>
      <w:r w:rsidRPr="00823AD8">
        <w:rPr>
          <w:rFonts w:ascii="宋体" w:hAnsi="宋体" w:cs="Arial" w:hint="eastAsia"/>
          <w:color w:val="000000" w:themeColor="text1"/>
          <w:sz w:val="28"/>
        </w:rPr>
        <w:t>基金管理有限公司</w:t>
      </w:r>
    </w:p>
    <w:p w14:paraId="111332EE" w14:textId="7F583165" w:rsidR="00311042" w:rsidRPr="00823AD8" w:rsidRDefault="00311042" w:rsidP="00823AD8">
      <w:pPr>
        <w:adjustRightInd w:val="0"/>
        <w:snapToGrid w:val="0"/>
        <w:spacing w:line="360" w:lineRule="auto"/>
        <w:jc w:val="center"/>
        <w:rPr>
          <w:rFonts w:ascii="宋体" w:hAnsi="宋体" w:cs="Arial"/>
          <w:color w:val="000000" w:themeColor="text1"/>
          <w:sz w:val="28"/>
        </w:rPr>
      </w:pPr>
      <w:r w:rsidRPr="00823AD8">
        <w:rPr>
          <w:rFonts w:ascii="宋体" w:hAnsi="宋体" w:cs="Arial" w:hint="eastAsia"/>
          <w:color w:val="000000" w:themeColor="text1"/>
          <w:sz w:val="28"/>
        </w:rPr>
        <w:t>基金托管人：中国建设银行股份有限公司</w:t>
      </w:r>
    </w:p>
    <w:p w14:paraId="28959EB7" w14:textId="77777777" w:rsidR="00311042" w:rsidRPr="00823AD8" w:rsidRDefault="00311042" w:rsidP="00251976">
      <w:pPr>
        <w:adjustRightInd w:val="0"/>
        <w:snapToGrid w:val="0"/>
        <w:jc w:val="center"/>
        <w:rPr>
          <w:rFonts w:ascii="宋体" w:hAnsi="宋体" w:cs="Arial"/>
          <w:color w:val="000000" w:themeColor="text1"/>
          <w:sz w:val="24"/>
        </w:rPr>
      </w:pPr>
    </w:p>
    <w:p w14:paraId="0EF6AC8C" w14:textId="77777777" w:rsidR="00311042" w:rsidRPr="00823AD8" w:rsidRDefault="00311042" w:rsidP="00251976">
      <w:pPr>
        <w:adjustRightInd w:val="0"/>
        <w:snapToGrid w:val="0"/>
        <w:jc w:val="center"/>
        <w:rPr>
          <w:rFonts w:ascii="宋体" w:hAnsi="宋体" w:cs="Arial"/>
          <w:color w:val="000000" w:themeColor="text1"/>
          <w:sz w:val="24"/>
        </w:rPr>
      </w:pPr>
    </w:p>
    <w:p w14:paraId="28463713" w14:textId="77777777" w:rsidR="00311042" w:rsidRPr="00823AD8" w:rsidRDefault="00311042" w:rsidP="00251976">
      <w:pPr>
        <w:adjustRightInd w:val="0"/>
        <w:snapToGrid w:val="0"/>
        <w:jc w:val="center"/>
        <w:rPr>
          <w:rFonts w:ascii="宋体" w:hAnsi="宋体" w:cs="Arial"/>
          <w:color w:val="000000" w:themeColor="text1"/>
          <w:sz w:val="24"/>
        </w:rPr>
      </w:pPr>
    </w:p>
    <w:p w14:paraId="28BBA0EE" w14:textId="77777777" w:rsidR="00311042" w:rsidRPr="00823AD8" w:rsidRDefault="00146E9D" w:rsidP="00823AD8">
      <w:pPr>
        <w:spacing w:line="360" w:lineRule="auto"/>
        <w:jc w:val="center"/>
        <w:rPr>
          <w:rFonts w:ascii="宋体" w:hAnsi="宋体"/>
          <w:b/>
          <w:bCs/>
          <w:color w:val="000000" w:themeColor="text1"/>
          <w:sz w:val="24"/>
          <w:szCs w:val="21"/>
        </w:rPr>
      </w:pPr>
      <w:r w:rsidRPr="00823AD8">
        <w:rPr>
          <w:rFonts w:ascii="宋体" w:hAnsi="宋体" w:cs="Arial"/>
          <w:color w:val="000000" w:themeColor="text1"/>
          <w:sz w:val="24"/>
        </w:rPr>
        <w:br w:type="page"/>
      </w:r>
      <w:r w:rsidR="00311042" w:rsidRPr="00823AD8">
        <w:rPr>
          <w:rFonts w:ascii="宋体" w:hAnsi="宋体" w:hint="eastAsia"/>
          <w:b/>
          <w:bCs/>
          <w:color w:val="000000" w:themeColor="text1"/>
          <w:sz w:val="24"/>
          <w:szCs w:val="21"/>
        </w:rPr>
        <w:lastRenderedPageBreak/>
        <w:t>目</w:t>
      </w:r>
      <w:r w:rsidR="00311042" w:rsidRPr="00823AD8">
        <w:rPr>
          <w:rFonts w:ascii="宋体" w:hAnsi="宋体"/>
          <w:b/>
          <w:bCs/>
          <w:color w:val="000000" w:themeColor="text1"/>
          <w:sz w:val="24"/>
          <w:szCs w:val="21"/>
        </w:rPr>
        <w:t xml:space="preserve">    </w:t>
      </w:r>
      <w:r w:rsidR="00311042" w:rsidRPr="00823AD8">
        <w:rPr>
          <w:rFonts w:ascii="宋体" w:hAnsi="宋体" w:hint="eastAsia"/>
          <w:b/>
          <w:bCs/>
          <w:color w:val="000000" w:themeColor="text1"/>
          <w:sz w:val="24"/>
          <w:szCs w:val="21"/>
        </w:rPr>
        <w:t>录</w:t>
      </w:r>
    </w:p>
    <w:p w14:paraId="0B0615FE" w14:textId="4D542AD7" w:rsidR="00D47D55" w:rsidRPr="00823AD8" w:rsidRDefault="00311042" w:rsidP="0050717C">
      <w:pPr>
        <w:pStyle w:val="TOC2"/>
        <w:tabs>
          <w:tab w:val="right" w:leader="dot" w:pos="8494"/>
        </w:tabs>
        <w:spacing w:line="360" w:lineRule="auto"/>
        <w:rPr>
          <w:rFonts w:ascii="宋体" w:hAnsi="宋体" w:cstheme="minorBidi"/>
          <w:noProof/>
          <w:color w:val="000000" w:themeColor="text1"/>
          <w:szCs w:val="21"/>
        </w:rPr>
      </w:pPr>
      <w:r w:rsidRPr="00823AD8">
        <w:rPr>
          <w:rFonts w:ascii="宋体" w:hAnsi="宋体" w:hint="eastAsia"/>
          <w:color w:val="000000" w:themeColor="text1"/>
          <w:sz w:val="22"/>
          <w:szCs w:val="21"/>
        </w:rPr>
        <w:fldChar w:fldCharType="begin"/>
      </w:r>
      <w:r w:rsidRPr="00823AD8">
        <w:rPr>
          <w:rFonts w:ascii="宋体" w:hAnsi="宋体"/>
          <w:color w:val="000000" w:themeColor="text1"/>
          <w:sz w:val="22"/>
          <w:szCs w:val="21"/>
        </w:rPr>
        <w:instrText xml:space="preserve"> TOC \o "1-2" \h \z </w:instrText>
      </w:r>
      <w:r w:rsidRPr="00823AD8">
        <w:rPr>
          <w:rFonts w:ascii="宋体" w:hAnsi="宋体" w:hint="eastAsia"/>
          <w:color w:val="000000" w:themeColor="text1"/>
          <w:sz w:val="22"/>
          <w:szCs w:val="21"/>
        </w:rPr>
        <w:fldChar w:fldCharType="separate"/>
      </w:r>
      <w:hyperlink w:anchor="_Toc197965720" w:history="1">
        <w:r w:rsidR="00D47D55" w:rsidRPr="00823AD8">
          <w:rPr>
            <w:rStyle w:val="ab"/>
            <w:rFonts w:ascii="宋体" w:hAnsi="宋体"/>
            <w:noProof/>
            <w:color w:val="000000" w:themeColor="text1"/>
            <w:szCs w:val="21"/>
          </w:rPr>
          <w:t>一、基金托管协议当事人</w:t>
        </w:r>
        <w:r w:rsidR="00D47D55" w:rsidRPr="00823AD8">
          <w:rPr>
            <w:rFonts w:ascii="宋体" w:hAnsi="宋体"/>
            <w:noProof/>
            <w:webHidden/>
            <w:color w:val="000000" w:themeColor="text1"/>
            <w:szCs w:val="21"/>
          </w:rPr>
          <w:tab/>
        </w:r>
        <w:r w:rsidR="00D47D55" w:rsidRPr="00823AD8">
          <w:rPr>
            <w:rFonts w:ascii="宋体" w:hAnsi="宋体"/>
            <w:noProof/>
            <w:webHidden/>
            <w:color w:val="000000" w:themeColor="text1"/>
            <w:szCs w:val="21"/>
          </w:rPr>
          <w:fldChar w:fldCharType="begin"/>
        </w:r>
        <w:r w:rsidR="00D47D55" w:rsidRPr="00823AD8">
          <w:rPr>
            <w:rFonts w:ascii="宋体" w:hAnsi="宋体"/>
            <w:noProof/>
            <w:webHidden/>
            <w:color w:val="000000" w:themeColor="text1"/>
            <w:szCs w:val="21"/>
          </w:rPr>
          <w:instrText xml:space="preserve"> PAGEREF _Toc197965720 \h </w:instrText>
        </w:r>
        <w:r w:rsidR="00D47D55" w:rsidRPr="00823AD8">
          <w:rPr>
            <w:rFonts w:ascii="宋体" w:hAnsi="宋体"/>
            <w:noProof/>
            <w:webHidden/>
            <w:color w:val="000000" w:themeColor="text1"/>
            <w:szCs w:val="21"/>
          </w:rPr>
        </w:r>
        <w:r w:rsidR="00D47D55" w:rsidRPr="00823AD8">
          <w:rPr>
            <w:rFonts w:ascii="宋体" w:hAnsi="宋体"/>
            <w:noProof/>
            <w:webHidden/>
            <w:color w:val="000000" w:themeColor="text1"/>
            <w:szCs w:val="21"/>
          </w:rPr>
          <w:fldChar w:fldCharType="separate"/>
        </w:r>
        <w:r w:rsidR="0014117B" w:rsidRPr="00823AD8">
          <w:rPr>
            <w:rFonts w:ascii="宋体" w:hAnsi="宋体"/>
            <w:noProof/>
            <w:webHidden/>
            <w:color w:val="000000" w:themeColor="text1"/>
            <w:szCs w:val="21"/>
          </w:rPr>
          <w:t>3</w:t>
        </w:r>
        <w:r w:rsidR="00D47D55" w:rsidRPr="00823AD8">
          <w:rPr>
            <w:rFonts w:ascii="宋体" w:hAnsi="宋体"/>
            <w:noProof/>
            <w:webHidden/>
            <w:color w:val="000000" w:themeColor="text1"/>
            <w:szCs w:val="21"/>
          </w:rPr>
          <w:fldChar w:fldCharType="end"/>
        </w:r>
      </w:hyperlink>
    </w:p>
    <w:p w14:paraId="03865DDC" w14:textId="4A5848A4" w:rsidR="00D47D55" w:rsidRPr="00823AD8" w:rsidRDefault="003B27CE" w:rsidP="0050717C">
      <w:pPr>
        <w:pStyle w:val="TOC2"/>
        <w:tabs>
          <w:tab w:val="right" w:leader="dot" w:pos="8494"/>
        </w:tabs>
        <w:spacing w:line="360" w:lineRule="auto"/>
        <w:rPr>
          <w:rFonts w:ascii="宋体" w:hAnsi="宋体" w:cstheme="minorBidi"/>
          <w:noProof/>
          <w:color w:val="000000" w:themeColor="text1"/>
          <w:szCs w:val="21"/>
        </w:rPr>
      </w:pPr>
      <w:hyperlink w:anchor="_Toc197965721" w:history="1">
        <w:r w:rsidR="00D47D55" w:rsidRPr="00823AD8">
          <w:rPr>
            <w:rStyle w:val="ab"/>
            <w:rFonts w:ascii="宋体" w:hAnsi="宋体"/>
            <w:noProof/>
            <w:color w:val="000000" w:themeColor="text1"/>
            <w:szCs w:val="21"/>
          </w:rPr>
          <w:t>二、基金托管协议的依据、目的和原则</w:t>
        </w:r>
        <w:r w:rsidR="00D47D55" w:rsidRPr="00823AD8">
          <w:rPr>
            <w:rFonts w:ascii="宋体" w:hAnsi="宋体"/>
            <w:noProof/>
            <w:webHidden/>
            <w:color w:val="000000" w:themeColor="text1"/>
            <w:szCs w:val="21"/>
          </w:rPr>
          <w:tab/>
        </w:r>
        <w:r w:rsidR="00D47D55" w:rsidRPr="00823AD8">
          <w:rPr>
            <w:rFonts w:ascii="宋体" w:hAnsi="宋体"/>
            <w:noProof/>
            <w:webHidden/>
            <w:color w:val="000000" w:themeColor="text1"/>
            <w:szCs w:val="21"/>
          </w:rPr>
          <w:fldChar w:fldCharType="begin"/>
        </w:r>
        <w:r w:rsidR="00D47D55" w:rsidRPr="00823AD8">
          <w:rPr>
            <w:rFonts w:ascii="宋体" w:hAnsi="宋体"/>
            <w:noProof/>
            <w:webHidden/>
            <w:color w:val="000000" w:themeColor="text1"/>
            <w:szCs w:val="21"/>
          </w:rPr>
          <w:instrText xml:space="preserve"> PAGEREF _Toc197965721 \h </w:instrText>
        </w:r>
        <w:r w:rsidR="00D47D55" w:rsidRPr="00823AD8">
          <w:rPr>
            <w:rFonts w:ascii="宋体" w:hAnsi="宋体"/>
            <w:noProof/>
            <w:webHidden/>
            <w:color w:val="000000" w:themeColor="text1"/>
            <w:szCs w:val="21"/>
          </w:rPr>
        </w:r>
        <w:r w:rsidR="00D47D55" w:rsidRPr="00823AD8">
          <w:rPr>
            <w:rFonts w:ascii="宋体" w:hAnsi="宋体"/>
            <w:noProof/>
            <w:webHidden/>
            <w:color w:val="000000" w:themeColor="text1"/>
            <w:szCs w:val="21"/>
          </w:rPr>
          <w:fldChar w:fldCharType="separate"/>
        </w:r>
        <w:r w:rsidR="0014117B" w:rsidRPr="00823AD8">
          <w:rPr>
            <w:rFonts w:ascii="宋体" w:hAnsi="宋体"/>
            <w:noProof/>
            <w:webHidden/>
            <w:color w:val="000000" w:themeColor="text1"/>
            <w:szCs w:val="21"/>
          </w:rPr>
          <w:t>4</w:t>
        </w:r>
        <w:r w:rsidR="00D47D55" w:rsidRPr="00823AD8">
          <w:rPr>
            <w:rFonts w:ascii="宋体" w:hAnsi="宋体"/>
            <w:noProof/>
            <w:webHidden/>
            <w:color w:val="000000" w:themeColor="text1"/>
            <w:szCs w:val="21"/>
          </w:rPr>
          <w:fldChar w:fldCharType="end"/>
        </w:r>
      </w:hyperlink>
    </w:p>
    <w:p w14:paraId="54CB7752" w14:textId="572A1BAC" w:rsidR="00D47D55" w:rsidRPr="00823AD8" w:rsidRDefault="003B27CE" w:rsidP="0050717C">
      <w:pPr>
        <w:pStyle w:val="TOC2"/>
        <w:tabs>
          <w:tab w:val="right" w:leader="dot" w:pos="8494"/>
        </w:tabs>
        <w:spacing w:line="360" w:lineRule="auto"/>
        <w:rPr>
          <w:rFonts w:ascii="宋体" w:hAnsi="宋体" w:cstheme="minorBidi"/>
          <w:noProof/>
          <w:color w:val="000000" w:themeColor="text1"/>
          <w:szCs w:val="21"/>
        </w:rPr>
      </w:pPr>
      <w:hyperlink w:anchor="_Toc197965722" w:history="1">
        <w:r w:rsidR="00D47D55" w:rsidRPr="00823AD8">
          <w:rPr>
            <w:rStyle w:val="ab"/>
            <w:rFonts w:ascii="宋体" w:hAnsi="宋体"/>
            <w:noProof/>
            <w:color w:val="000000" w:themeColor="text1"/>
            <w:szCs w:val="21"/>
          </w:rPr>
          <w:t>三、基金托管人对基金管理人的业务监督和核查</w:t>
        </w:r>
        <w:r w:rsidR="00D47D55" w:rsidRPr="00823AD8">
          <w:rPr>
            <w:rFonts w:ascii="宋体" w:hAnsi="宋体"/>
            <w:noProof/>
            <w:webHidden/>
            <w:color w:val="000000" w:themeColor="text1"/>
            <w:szCs w:val="21"/>
          </w:rPr>
          <w:tab/>
        </w:r>
        <w:r w:rsidR="00D47D55" w:rsidRPr="00823AD8">
          <w:rPr>
            <w:rFonts w:ascii="宋体" w:hAnsi="宋体"/>
            <w:noProof/>
            <w:webHidden/>
            <w:color w:val="000000" w:themeColor="text1"/>
            <w:szCs w:val="21"/>
          </w:rPr>
          <w:fldChar w:fldCharType="begin"/>
        </w:r>
        <w:r w:rsidR="00D47D55" w:rsidRPr="00823AD8">
          <w:rPr>
            <w:rFonts w:ascii="宋体" w:hAnsi="宋体"/>
            <w:noProof/>
            <w:webHidden/>
            <w:color w:val="000000" w:themeColor="text1"/>
            <w:szCs w:val="21"/>
          </w:rPr>
          <w:instrText xml:space="preserve"> PAGEREF _Toc197965722 \h </w:instrText>
        </w:r>
        <w:r w:rsidR="00D47D55" w:rsidRPr="00823AD8">
          <w:rPr>
            <w:rFonts w:ascii="宋体" w:hAnsi="宋体"/>
            <w:noProof/>
            <w:webHidden/>
            <w:color w:val="000000" w:themeColor="text1"/>
            <w:szCs w:val="21"/>
          </w:rPr>
        </w:r>
        <w:r w:rsidR="00D47D55" w:rsidRPr="00823AD8">
          <w:rPr>
            <w:rFonts w:ascii="宋体" w:hAnsi="宋体"/>
            <w:noProof/>
            <w:webHidden/>
            <w:color w:val="000000" w:themeColor="text1"/>
            <w:szCs w:val="21"/>
          </w:rPr>
          <w:fldChar w:fldCharType="separate"/>
        </w:r>
        <w:r w:rsidR="0014117B" w:rsidRPr="00823AD8">
          <w:rPr>
            <w:rFonts w:ascii="宋体" w:hAnsi="宋体"/>
            <w:noProof/>
            <w:webHidden/>
            <w:color w:val="000000" w:themeColor="text1"/>
            <w:szCs w:val="21"/>
          </w:rPr>
          <w:t>4</w:t>
        </w:r>
        <w:r w:rsidR="00D47D55" w:rsidRPr="00823AD8">
          <w:rPr>
            <w:rFonts w:ascii="宋体" w:hAnsi="宋体"/>
            <w:noProof/>
            <w:webHidden/>
            <w:color w:val="000000" w:themeColor="text1"/>
            <w:szCs w:val="21"/>
          </w:rPr>
          <w:fldChar w:fldCharType="end"/>
        </w:r>
      </w:hyperlink>
    </w:p>
    <w:p w14:paraId="1CAD59AF" w14:textId="47B490EA" w:rsidR="00D47D55" w:rsidRPr="00823AD8" w:rsidRDefault="003B27CE" w:rsidP="0050717C">
      <w:pPr>
        <w:pStyle w:val="TOC2"/>
        <w:tabs>
          <w:tab w:val="right" w:leader="dot" w:pos="8494"/>
        </w:tabs>
        <w:spacing w:line="360" w:lineRule="auto"/>
        <w:rPr>
          <w:rFonts w:ascii="宋体" w:hAnsi="宋体" w:cstheme="minorBidi"/>
          <w:noProof/>
          <w:color w:val="000000" w:themeColor="text1"/>
          <w:szCs w:val="21"/>
        </w:rPr>
      </w:pPr>
      <w:hyperlink w:anchor="_Toc197965723" w:history="1">
        <w:r w:rsidR="00D47D55" w:rsidRPr="00823AD8">
          <w:rPr>
            <w:rStyle w:val="ab"/>
            <w:rFonts w:ascii="宋体" w:hAnsi="宋体"/>
            <w:noProof/>
            <w:color w:val="000000" w:themeColor="text1"/>
            <w:szCs w:val="21"/>
          </w:rPr>
          <w:t>四、基金管理人对基金托管人的业务核查</w:t>
        </w:r>
        <w:r w:rsidR="00D47D55" w:rsidRPr="00823AD8">
          <w:rPr>
            <w:rFonts w:ascii="宋体" w:hAnsi="宋体"/>
            <w:noProof/>
            <w:webHidden/>
            <w:color w:val="000000" w:themeColor="text1"/>
            <w:szCs w:val="21"/>
          </w:rPr>
          <w:tab/>
        </w:r>
        <w:r w:rsidR="00D47D55" w:rsidRPr="00823AD8">
          <w:rPr>
            <w:rFonts w:ascii="宋体" w:hAnsi="宋体"/>
            <w:noProof/>
            <w:webHidden/>
            <w:color w:val="000000" w:themeColor="text1"/>
            <w:szCs w:val="21"/>
          </w:rPr>
          <w:fldChar w:fldCharType="begin"/>
        </w:r>
        <w:r w:rsidR="00D47D55" w:rsidRPr="00823AD8">
          <w:rPr>
            <w:rFonts w:ascii="宋体" w:hAnsi="宋体"/>
            <w:noProof/>
            <w:webHidden/>
            <w:color w:val="000000" w:themeColor="text1"/>
            <w:szCs w:val="21"/>
          </w:rPr>
          <w:instrText xml:space="preserve"> PAGEREF _Toc197965723 \h </w:instrText>
        </w:r>
        <w:r w:rsidR="00D47D55" w:rsidRPr="00823AD8">
          <w:rPr>
            <w:rFonts w:ascii="宋体" w:hAnsi="宋体"/>
            <w:noProof/>
            <w:webHidden/>
            <w:color w:val="000000" w:themeColor="text1"/>
            <w:szCs w:val="21"/>
          </w:rPr>
        </w:r>
        <w:r w:rsidR="00D47D55" w:rsidRPr="00823AD8">
          <w:rPr>
            <w:rFonts w:ascii="宋体" w:hAnsi="宋体"/>
            <w:noProof/>
            <w:webHidden/>
            <w:color w:val="000000" w:themeColor="text1"/>
            <w:szCs w:val="21"/>
          </w:rPr>
          <w:fldChar w:fldCharType="separate"/>
        </w:r>
        <w:r w:rsidR="0014117B" w:rsidRPr="00823AD8">
          <w:rPr>
            <w:rFonts w:ascii="宋体" w:hAnsi="宋体"/>
            <w:noProof/>
            <w:webHidden/>
            <w:color w:val="000000" w:themeColor="text1"/>
            <w:szCs w:val="21"/>
          </w:rPr>
          <w:t>8</w:t>
        </w:r>
        <w:r w:rsidR="00D47D55" w:rsidRPr="00823AD8">
          <w:rPr>
            <w:rFonts w:ascii="宋体" w:hAnsi="宋体"/>
            <w:noProof/>
            <w:webHidden/>
            <w:color w:val="000000" w:themeColor="text1"/>
            <w:szCs w:val="21"/>
          </w:rPr>
          <w:fldChar w:fldCharType="end"/>
        </w:r>
      </w:hyperlink>
    </w:p>
    <w:p w14:paraId="415660B2" w14:textId="5A5B29A5" w:rsidR="00D47D55" w:rsidRPr="00823AD8" w:rsidRDefault="003B27CE" w:rsidP="0050717C">
      <w:pPr>
        <w:pStyle w:val="TOC2"/>
        <w:tabs>
          <w:tab w:val="right" w:leader="dot" w:pos="8494"/>
        </w:tabs>
        <w:spacing w:line="360" w:lineRule="auto"/>
        <w:rPr>
          <w:rFonts w:ascii="宋体" w:hAnsi="宋体" w:cstheme="minorBidi"/>
          <w:noProof/>
          <w:color w:val="000000" w:themeColor="text1"/>
          <w:szCs w:val="21"/>
        </w:rPr>
      </w:pPr>
      <w:hyperlink w:anchor="_Toc197965724" w:history="1">
        <w:r w:rsidR="00D47D55" w:rsidRPr="00823AD8">
          <w:rPr>
            <w:rStyle w:val="ab"/>
            <w:rFonts w:ascii="宋体" w:hAnsi="宋体"/>
            <w:noProof/>
            <w:color w:val="000000" w:themeColor="text1"/>
            <w:szCs w:val="21"/>
          </w:rPr>
          <w:t>五、基金财产的保管</w:t>
        </w:r>
        <w:r w:rsidR="00D47D55" w:rsidRPr="00823AD8">
          <w:rPr>
            <w:rFonts w:ascii="宋体" w:hAnsi="宋体"/>
            <w:noProof/>
            <w:webHidden/>
            <w:color w:val="000000" w:themeColor="text1"/>
            <w:szCs w:val="21"/>
          </w:rPr>
          <w:tab/>
        </w:r>
        <w:r w:rsidR="00D47D55" w:rsidRPr="00823AD8">
          <w:rPr>
            <w:rFonts w:ascii="宋体" w:hAnsi="宋体"/>
            <w:noProof/>
            <w:webHidden/>
            <w:color w:val="000000" w:themeColor="text1"/>
            <w:szCs w:val="21"/>
          </w:rPr>
          <w:fldChar w:fldCharType="begin"/>
        </w:r>
        <w:r w:rsidR="00D47D55" w:rsidRPr="00823AD8">
          <w:rPr>
            <w:rFonts w:ascii="宋体" w:hAnsi="宋体"/>
            <w:noProof/>
            <w:webHidden/>
            <w:color w:val="000000" w:themeColor="text1"/>
            <w:szCs w:val="21"/>
          </w:rPr>
          <w:instrText xml:space="preserve"> PAGEREF _Toc197965724 \h </w:instrText>
        </w:r>
        <w:r w:rsidR="00D47D55" w:rsidRPr="00823AD8">
          <w:rPr>
            <w:rFonts w:ascii="宋体" w:hAnsi="宋体"/>
            <w:noProof/>
            <w:webHidden/>
            <w:color w:val="000000" w:themeColor="text1"/>
            <w:szCs w:val="21"/>
          </w:rPr>
        </w:r>
        <w:r w:rsidR="00D47D55" w:rsidRPr="00823AD8">
          <w:rPr>
            <w:rFonts w:ascii="宋体" w:hAnsi="宋体"/>
            <w:noProof/>
            <w:webHidden/>
            <w:color w:val="000000" w:themeColor="text1"/>
            <w:szCs w:val="21"/>
          </w:rPr>
          <w:fldChar w:fldCharType="separate"/>
        </w:r>
        <w:r w:rsidR="0014117B" w:rsidRPr="00823AD8">
          <w:rPr>
            <w:rFonts w:ascii="宋体" w:hAnsi="宋体"/>
            <w:noProof/>
            <w:webHidden/>
            <w:color w:val="000000" w:themeColor="text1"/>
            <w:szCs w:val="21"/>
          </w:rPr>
          <w:t>9</w:t>
        </w:r>
        <w:r w:rsidR="00D47D55" w:rsidRPr="00823AD8">
          <w:rPr>
            <w:rFonts w:ascii="宋体" w:hAnsi="宋体"/>
            <w:noProof/>
            <w:webHidden/>
            <w:color w:val="000000" w:themeColor="text1"/>
            <w:szCs w:val="21"/>
          </w:rPr>
          <w:fldChar w:fldCharType="end"/>
        </w:r>
      </w:hyperlink>
    </w:p>
    <w:p w14:paraId="29C86980" w14:textId="379A6CD9" w:rsidR="00D47D55" w:rsidRPr="00823AD8" w:rsidRDefault="003B27CE" w:rsidP="0050717C">
      <w:pPr>
        <w:pStyle w:val="TOC2"/>
        <w:tabs>
          <w:tab w:val="right" w:leader="dot" w:pos="8494"/>
        </w:tabs>
        <w:spacing w:line="360" w:lineRule="auto"/>
        <w:rPr>
          <w:rFonts w:ascii="宋体" w:hAnsi="宋体" w:cstheme="minorBidi"/>
          <w:noProof/>
          <w:color w:val="000000" w:themeColor="text1"/>
          <w:szCs w:val="21"/>
        </w:rPr>
      </w:pPr>
      <w:hyperlink w:anchor="_Toc197965725" w:history="1">
        <w:r w:rsidR="00D47D55" w:rsidRPr="00823AD8">
          <w:rPr>
            <w:rStyle w:val="ab"/>
            <w:rFonts w:ascii="宋体" w:hAnsi="宋体"/>
            <w:noProof/>
            <w:color w:val="000000" w:themeColor="text1"/>
            <w:szCs w:val="21"/>
          </w:rPr>
          <w:t>六、指令的发送、确认及执行</w:t>
        </w:r>
        <w:r w:rsidR="00D47D55" w:rsidRPr="00823AD8">
          <w:rPr>
            <w:rFonts w:ascii="宋体" w:hAnsi="宋体"/>
            <w:noProof/>
            <w:webHidden/>
            <w:color w:val="000000" w:themeColor="text1"/>
            <w:szCs w:val="21"/>
          </w:rPr>
          <w:tab/>
        </w:r>
        <w:r w:rsidR="00D47D55" w:rsidRPr="00823AD8">
          <w:rPr>
            <w:rFonts w:ascii="宋体" w:hAnsi="宋体"/>
            <w:noProof/>
            <w:webHidden/>
            <w:color w:val="000000" w:themeColor="text1"/>
            <w:szCs w:val="21"/>
          </w:rPr>
          <w:fldChar w:fldCharType="begin"/>
        </w:r>
        <w:r w:rsidR="00D47D55" w:rsidRPr="00823AD8">
          <w:rPr>
            <w:rFonts w:ascii="宋体" w:hAnsi="宋体"/>
            <w:noProof/>
            <w:webHidden/>
            <w:color w:val="000000" w:themeColor="text1"/>
            <w:szCs w:val="21"/>
          </w:rPr>
          <w:instrText xml:space="preserve"> PAGEREF _Toc197965725 \h </w:instrText>
        </w:r>
        <w:r w:rsidR="00D47D55" w:rsidRPr="00823AD8">
          <w:rPr>
            <w:rFonts w:ascii="宋体" w:hAnsi="宋体"/>
            <w:noProof/>
            <w:webHidden/>
            <w:color w:val="000000" w:themeColor="text1"/>
            <w:szCs w:val="21"/>
          </w:rPr>
        </w:r>
        <w:r w:rsidR="00D47D55" w:rsidRPr="00823AD8">
          <w:rPr>
            <w:rFonts w:ascii="宋体" w:hAnsi="宋体"/>
            <w:noProof/>
            <w:webHidden/>
            <w:color w:val="000000" w:themeColor="text1"/>
            <w:szCs w:val="21"/>
          </w:rPr>
          <w:fldChar w:fldCharType="separate"/>
        </w:r>
        <w:r w:rsidR="0014117B" w:rsidRPr="00823AD8">
          <w:rPr>
            <w:rFonts w:ascii="宋体" w:hAnsi="宋体"/>
            <w:noProof/>
            <w:webHidden/>
            <w:color w:val="000000" w:themeColor="text1"/>
            <w:szCs w:val="21"/>
          </w:rPr>
          <w:t>11</w:t>
        </w:r>
        <w:r w:rsidR="00D47D55" w:rsidRPr="00823AD8">
          <w:rPr>
            <w:rFonts w:ascii="宋体" w:hAnsi="宋体"/>
            <w:noProof/>
            <w:webHidden/>
            <w:color w:val="000000" w:themeColor="text1"/>
            <w:szCs w:val="21"/>
          </w:rPr>
          <w:fldChar w:fldCharType="end"/>
        </w:r>
      </w:hyperlink>
    </w:p>
    <w:p w14:paraId="08842F5E" w14:textId="0407B2FF" w:rsidR="00D47D55" w:rsidRPr="00823AD8" w:rsidRDefault="003B27CE" w:rsidP="0050717C">
      <w:pPr>
        <w:pStyle w:val="TOC2"/>
        <w:tabs>
          <w:tab w:val="right" w:leader="dot" w:pos="8494"/>
        </w:tabs>
        <w:spacing w:line="360" w:lineRule="auto"/>
        <w:rPr>
          <w:rFonts w:ascii="宋体" w:hAnsi="宋体" w:cstheme="minorBidi"/>
          <w:noProof/>
          <w:color w:val="000000" w:themeColor="text1"/>
          <w:szCs w:val="21"/>
        </w:rPr>
      </w:pPr>
      <w:hyperlink w:anchor="_Toc197965726" w:history="1">
        <w:r w:rsidR="00D47D55" w:rsidRPr="00823AD8">
          <w:rPr>
            <w:rStyle w:val="ab"/>
            <w:rFonts w:ascii="宋体" w:hAnsi="宋体"/>
            <w:noProof/>
            <w:color w:val="000000" w:themeColor="text1"/>
            <w:szCs w:val="21"/>
          </w:rPr>
          <w:t>七、交易及清算交收安排</w:t>
        </w:r>
        <w:r w:rsidR="00D47D55" w:rsidRPr="00823AD8">
          <w:rPr>
            <w:rFonts w:ascii="宋体" w:hAnsi="宋体"/>
            <w:noProof/>
            <w:webHidden/>
            <w:color w:val="000000" w:themeColor="text1"/>
            <w:szCs w:val="21"/>
          </w:rPr>
          <w:tab/>
        </w:r>
        <w:r w:rsidR="00D47D55" w:rsidRPr="00823AD8">
          <w:rPr>
            <w:rFonts w:ascii="宋体" w:hAnsi="宋体"/>
            <w:noProof/>
            <w:webHidden/>
            <w:color w:val="000000" w:themeColor="text1"/>
            <w:szCs w:val="21"/>
          </w:rPr>
          <w:fldChar w:fldCharType="begin"/>
        </w:r>
        <w:r w:rsidR="00D47D55" w:rsidRPr="00823AD8">
          <w:rPr>
            <w:rFonts w:ascii="宋体" w:hAnsi="宋体"/>
            <w:noProof/>
            <w:webHidden/>
            <w:color w:val="000000" w:themeColor="text1"/>
            <w:szCs w:val="21"/>
          </w:rPr>
          <w:instrText xml:space="preserve"> PAGEREF _Toc197965726 \h </w:instrText>
        </w:r>
        <w:r w:rsidR="00D47D55" w:rsidRPr="00823AD8">
          <w:rPr>
            <w:rFonts w:ascii="宋体" w:hAnsi="宋体"/>
            <w:noProof/>
            <w:webHidden/>
            <w:color w:val="000000" w:themeColor="text1"/>
            <w:szCs w:val="21"/>
          </w:rPr>
        </w:r>
        <w:r w:rsidR="00D47D55" w:rsidRPr="00823AD8">
          <w:rPr>
            <w:rFonts w:ascii="宋体" w:hAnsi="宋体"/>
            <w:noProof/>
            <w:webHidden/>
            <w:color w:val="000000" w:themeColor="text1"/>
            <w:szCs w:val="21"/>
          </w:rPr>
          <w:fldChar w:fldCharType="separate"/>
        </w:r>
        <w:r w:rsidR="0014117B" w:rsidRPr="00823AD8">
          <w:rPr>
            <w:rFonts w:ascii="宋体" w:hAnsi="宋体"/>
            <w:noProof/>
            <w:webHidden/>
            <w:color w:val="000000" w:themeColor="text1"/>
            <w:szCs w:val="21"/>
          </w:rPr>
          <w:t>13</w:t>
        </w:r>
        <w:r w:rsidR="00D47D55" w:rsidRPr="00823AD8">
          <w:rPr>
            <w:rFonts w:ascii="宋体" w:hAnsi="宋体"/>
            <w:noProof/>
            <w:webHidden/>
            <w:color w:val="000000" w:themeColor="text1"/>
            <w:szCs w:val="21"/>
          </w:rPr>
          <w:fldChar w:fldCharType="end"/>
        </w:r>
      </w:hyperlink>
    </w:p>
    <w:p w14:paraId="5219D0C9" w14:textId="0EE324C4" w:rsidR="00D47D55" w:rsidRPr="00823AD8" w:rsidRDefault="003B27CE" w:rsidP="0050717C">
      <w:pPr>
        <w:pStyle w:val="TOC2"/>
        <w:tabs>
          <w:tab w:val="right" w:leader="dot" w:pos="8494"/>
        </w:tabs>
        <w:spacing w:line="360" w:lineRule="auto"/>
        <w:rPr>
          <w:rFonts w:ascii="宋体" w:hAnsi="宋体" w:cstheme="minorBidi"/>
          <w:noProof/>
          <w:color w:val="000000" w:themeColor="text1"/>
          <w:szCs w:val="21"/>
        </w:rPr>
      </w:pPr>
      <w:hyperlink w:anchor="_Toc197965727" w:history="1">
        <w:r w:rsidR="00D47D55" w:rsidRPr="00823AD8">
          <w:rPr>
            <w:rStyle w:val="ab"/>
            <w:rFonts w:ascii="宋体" w:hAnsi="宋体"/>
            <w:noProof/>
            <w:color w:val="000000" w:themeColor="text1"/>
            <w:szCs w:val="21"/>
          </w:rPr>
          <w:t>八、基金资产净值计算和会计核算</w:t>
        </w:r>
        <w:r w:rsidR="00D47D55" w:rsidRPr="00823AD8">
          <w:rPr>
            <w:rFonts w:ascii="宋体" w:hAnsi="宋体"/>
            <w:noProof/>
            <w:webHidden/>
            <w:color w:val="000000" w:themeColor="text1"/>
            <w:szCs w:val="21"/>
          </w:rPr>
          <w:tab/>
        </w:r>
        <w:r w:rsidR="00D47D55" w:rsidRPr="00823AD8">
          <w:rPr>
            <w:rFonts w:ascii="宋体" w:hAnsi="宋体"/>
            <w:noProof/>
            <w:webHidden/>
            <w:color w:val="000000" w:themeColor="text1"/>
            <w:szCs w:val="21"/>
          </w:rPr>
          <w:fldChar w:fldCharType="begin"/>
        </w:r>
        <w:r w:rsidR="00D47D55" w:rsidRPr="00823AD8">
          <w:rPr>
            <w:rFonts w:ascii="宋体" w:hAnsi="宋体"/>
            <w:noProof/>
            <w:webHidden/>
            <w:color w:val="000000" w:themeColor="text1"/>
            <w:szCs w:val="21"/>
          </w:rPr>
          <w:instrText xml:space="preserve"> PAGEREF _Toc197965727 \h </w:instrText>
        </w:r>
        <w:r w:rsidR="00D47D55" w:rsidRPr="00823AD8">
          <w:rPr>
            <w:rFonts w:ascii="宋体" w:hAnsi="宋体"/>
            <w:noProof/>
            <w:webHidden/>
            <w:color w:val="000000" w:themeColor="text1"/>
            <w:szCs w:val="21"/>
          </w:rPr>
        </w:r>
        <w:r w:rsidR="00D47D55" w:rsidRPr="00823AD8">
          <w:rPr>
            <w:rFonts w:ascii="宋体" w:hAnsi="宋体"/>
            <w:noProof/>
            <w:webHidden/>
            <w:color w:val="000000" w:themeColor="text1"/>
            <w:szCs w:val="21"/>
          </w:rPr>
          <w:fldChar w:fldCharType="separate"/>
        </w:r>
        <w:r w:rsidR="0014117B" w:rsidRPr="00823AD8">
          <w:rPr>
            <w:rFonts w:ascii="宋体" w:hAnsi="宋体"/>
            <w:noProof/>
            <w:webHidden/>
            <w:color w:val="000000" w:themeColor="text1"/>
            <w:szCs w:val="21"/>
          </w:rPr>
          <w:t>16</w:t>
        </w:r>
        <w:r w:rsidR="00D47D55" w:rsidRPr="00823AD8">
          <w:rPr>
            <w:rFonts w:ascii="宋体" w:hAnsi="宋体"/>
            <w:noProof/>
            <w:webHidden/>
            <w:color w:val="000000" w:themeColor="text1"/>
            <w:szCs w:val="21"/>
          </w:rPr>
          <w:fldChar w:fldCharType="end"/>
        </w:r>
      </w:hyperlink>
    </w:p>
    <w:p w14:paraId="436B8C3B" w14:textId="02024912" w:rsidR="00D47D55" w:rsidRPr="00823AD8" w:rsidRDefault="003B27CE" w:rsidP="0050717C">
      <w:pPr>
        <w:pStyle w:val="TOC2"/>
        <w:tabs>
          <w:tab w:val="right" w:leader="dot" w:pos="8494"/>
        </w:tabs>
        <w:spacing w:line="360" w:lineRule="auto"/>
        <w:rPr>
          <w:rFonts w:ascii="宋体" w:hAnsi="宋体" w:cstheme="minorBidi"/>
          <w:noProof/>
          <w:color w:val="000000" w:themeColor="text1"/>
          <w:szCs w:val="21"/>
        </w:rPr>
      </w:pPr>
      <w:hyperlink w:anchor="_Toc197965728" w:history="1">
        <w:r w:rsidR="00D47D55" w:rsidRPr="00823AD8">
          <w:rPr>
            <w:rStyle w:val="ab"/>
            <w:rFonts w:ascii="宋体" w:hAnsi="宋体"/>
            <w:noProof/>
            <w:color w:val="000000" w:themeColor="text1"/>
            <w:szCs w:val="21"/>
          </w:rPr>
          <w:t>九、基金收益分配</w:t>
        </w:r>
        <w:r w:rsidR="00D47D55" w:rsidRPr="00823AD8">
          <w:rPr>
            <w:rFonts w:ascii="宋体" w:hAnsi="宋体"/>
            <w:noProof/>
            <w:webHidden/>
            <w:color w:val="000000" w:themeColor="text1"/>
            <w:szCs w:val="21"/>
          </w:rPr>
          <w:tab/>
        </w:r>
        <w:r w:rsidR="00D47D55" w:rsidRPr="00823AD8">
          <w:rPr>
            <w:rFonts w:ascii="宋体" w:hAnsi="宋体"/>
            <w:noProof/>
            <w:webHidden/>
            <w:color w:val="000000" w:themeColor="text1"/>
            <w:szCs w:val="21"/>
          </w:rPr>
          <w:fldChar w:fldCharType="begin"/>
        </w:r>
        <w:r w:rsidR="00D47D55" w:rsidRPr="00823AD8">
          <w:rPr>
            <w:rFonts w:ascii="宋体" w:hAnsi="宋体"/>
            <w:noProof/>
            <w:webHidden/>
            <w:color w:val="000000" w:themeColor="text1"/>
            <w:szCs w:val="21"/>
          </w:rPr>
          <w:instrText xml:space="preserve"> PAGEREF _Toc197965728 \h </w:instrText>
        </w:r>
        <w:r w:rsidR="00D47D55" w:rsidRPr="00823AD8">
          <w:rPr>
            <w:rFonts w:ascii="宋体" w:hAnsi="宋体"/>
            <w:noProof/>
            <w:webHidden/>
            <w:color w:val="000000" w:themeColor="text1"/>
            <w:szCs w:val="21"/>
          </w:rPr>
        </w:r>
        <w:r w:rsidR="00D47D55" w:rsidRPr="00823AD8">
          <w:rPr>
            <w:rFonts w:ascii="宋体" w:hAnsi="宋体"/>
            <w:noProof/>
            <w:webHidden/>
            <w:color w:val="000000" w:themeColor="text1"/>
            <w:szCs w:val="21"/>
          </w:rPr>
          <w:fldChar w:fldCharType="separate"/>
        </w:r>
        <w:r w:rsidR="0014117B" w:rsidRPr="00823AD8">
          <w:rPr>
            <w:rFonts w:ascii="宋体" w:hAnsi="宋体"/>
            <w:noProof/>
            <w:webHidden/>
            <w:color w:val="000000" w:themeColor="text1"/>
            <w:szCs w:val="21"/>
          </w:rPr>
          <w:t>21</w:t>
        </w:r>
        <w:r w:rsidR="00D47D55" w:rsidRPr="00823AD8">
          <w:rPr>
            <w:rFonts w:ascii="宋体" w:hAnsi="宋体"/>
            <w:noProof/>
            <w:webHidden/>
            <w:color w:val="000000" w:themeColor="text1"/>
            <w:szCs w:val="21"/>
          </w:rPr>
          <w:fldChar w:fldCharType="end"/>
        </w:r>
      </w:hyperlink>
    </w:p>
    <w:p w14:paraId="0FEF8BC7" w14:textId="6EE722A5" w:rsidR="00D47D55" w:rsidRPr="00823AD8" w:rsidRDefault="003B27CE" w:rsidP="0050717C">
      <w:pPr>
        <w:pStyle w:val="TOC2"/>
        <w:tabs>
          <w:tab w:val="right" w:leader="dot" w:pos="8494"/>
        </w:tabs>
        <w:spacing w:line="360" w:lineRule="auto"/>
        <w:rPr>
          <w:rFonts w:ascii="宋体" w:hAnsi="宋体" w:cstheme="minorBidi"/>
          <w:noProof/>
          <w:color w:val="000000" w:themeColor="text1"/>
          <w:szCs w:val="21"/>
        </w:rPr>
      </w:pPr>
      <w:hyperlink w:anchor="_Toc197965729" w:history="1">
        <w:r w:rsidR="00D47D55" w:rsidRPr="00823AD8">
          <w:rPr>
            <w:rStyle w:val="ab"/>
            <w:rFonts w:ascii="宋体" w:hAnsi="宋体"/>
            <w:noProof/>
            <w:color w:val="000000" w:themeColor="text1"/>
            <w:szCs w:val="21"/>
          </w:rPr>
          <w:t>十、基金信息披露</w:t>
        </w:r>
        <w:r w:rsidR="00D47D55" w:rsidRPr="00823AD8">
          <w:rPr>
            <w:rFonts w:ascii="宋体" w:hAnsi="宋体"/>
            <w:noProof/>
            <w:webHidden/>
            <w:color w:val="000000" w:themeColor="text1"/>
            <w:szCs w:val="21"/>
          </w:rPr>
          <w:tab/>
        </w:r>
        <w:r w:rsidR="00D47D55" w:rsidRPr="00823AD8">
          <w:rPr>
            <w:rFonts w:ascii="宋体" w:hAnsi="宋体"/>
            <w:noProof/>
            <w:webHidden/>
            <w:color w:val="000000" w:themeColor="text1"/>
            <w:szCs w:val="21"/>
          </w:rPr>
          <w:fldChar w:fldCharType="begin"/>
        </w:r>
        <w:r w:rsidR="00D47D55" w:rsidRPr="00823AD8">
          <w:rPr>
            <w:rFonts w:ascii="宋体" w:hAnsi="宋体"/>
            <w:noProof/>
            <w:webHidden/>
            <w:color w:val="000000" w:themeColor="text1"/>
            <w:szCs w:val="21"/>
          </w:rPr>
          <w:instrText xml:space="preserve"> PAGEREF _Toc197965729 \h </w:instrText>
        </w:r>
        <w:r w:rsidR="00D47D55" w:rsidRPr="00823AD8">
          <w:rPr>
            <w:rFonts w:ascii="宋体" w:hAnsi="宋体"/>
            <w:noProof/>
            <w:webHidden/>
            <w:color w:val="000000" w:themeColor="text1"/>
            <w:szCs w:val="21"/>
          </w:rPr>
        </w:r>
        <w:r w:rsidR="00D47D55" w:rsidRPr="00823AD8">
          <w:rPr>
            <w:rFonts w:ascii="宋体" w:hAnsi="宋体"/>
            <w:noProof/>
            <w:webHidden/>
            <w:color w:val="000000" w:themeColor="text1"/>
            <w:szCs w:val="21"/>
          </w:rPr>
          <w:fldChar w:fldCharType="separate"/>
        </w:r>
        <w:r w:rsidR="0014117B" w:rsidRPr="00823AD8">
          <w:rPr>
            <w:rFonts w:ascii="宋体" w:hAnsi="宋体"/>
            <w:noProof/>
            <w:webHidden/>
            <w:color w:val="000000" w:themeColor="text1"/>
            <w:szCs w:val="21"/>
          </w:rPr>
          <w:t>21</w:t>
        </w:r>
        <w:r w:rsidR="00D47D55" w:rsidRPr="00823AD8">
          <w:rPr>
            <w:rFonts w:ascii="宋体" w:hAnsi="宋体"/>
            <w:noProof/>
            <w:webHidden/>
            <w:color w:val="000000" w:themeColor="text1"/>
            <w:szCs w:val="21"/>
          </w:rPr>
          <w:fldChar w:fldCharType="end"/>
        </w:r>
      </w:hyperlink>
    </w:p>
    <w:p w14:paraId="73D20AAF" w14:textId="6CDBB418" w:rsidR="00D47D55" w:rsidRPr="00823AD8" w:rsidRDefault="003B27CE" w:rsidP="0050717C">
      <w:pPr>
        <w:pStyle w:val="TOC2"/>
        <w:tabs>
          <w:tab w:val="right" w:leader="dot" w:pos="8494"/>
        </w:tabs>
        <w:spacing w:line="360" w:lineRule="auto"/>
        <w:rPr>
          <w:rFonts w:ascii="宋体" w:hAnsi="宋体" w:cstheme="minorBidi"/>
          <w:noProof/>
          <w:color w:val="000000" w:themeColor="text1"/>
          <w:szCs w:val="21"/>
        </w:rPr>
      </w:pPr>
      <w:hyperlink w:anchor="_Toc197965730" w:history="1">
        <w:r w:rsidR="00D47D55" w:rsidRPr="00823AD8">
          <w:rPr>
            <w:rStyle w:val="ab"/>
            <w:rFonts w:ascii="宋体" w:hAnsi="宋体"/>
            <w:noProof/>
            <w:color w:val="000000" w:themeColor="text1"/>
            <w:szCs w:val="21"/>
          </w:rPr>
          <w:t>十一、基金费用</w:t>
        </w:r>
        <w:r w:rsidR="00D47D55" w:rsidRPr="00823AD8">
          <w:rPr>
            <w:rFonts w:ascii="宋体" w:hAnsi="宋体"/>
            <w:noProof/>
            <w:webHidden/>
            <w:color w:val="000000" w:themeColor="text1"/>
            <w:szCs w:val="21"/>
          </w:rPr>
          <w:tab/>
        </w:r>
        <w:r w:rsidR="00D47D55" w:rsidRPr="00823AD8">
          <w:rPr>
            <w:rFonts w:ascii="宋体" w:hAnsi="宋体"/>
            <w:noProof/>
            <w:webHidden/>
            <w:color w:val="000000" w:themeColor="text1"/>
            <w:szCs w:val="21"/>
          </w:rPr>
          <w:fldChar w:fldCharType="begin"/>
        </w:r>
        <w:r w:rsidR="00D47D55" w:rsidRPr="00823AD8">
          <w:rPr>
            <w:rFonts w:ascii="宋体" w:hAnsi="宋体"/>
            <w:noProof/>
            <w:webHidden/>
            <w:color w:val="000000" w:themeColor="text1"/>
            <w:szCs w:val="21"/>
          </w:rPr>
          <w:instrText xml:space="preserve"> PAGEREF _Toc197965730 \h </w:instrText>
        </w:r>
        <w:r w:rsidR="00D47D55" w:rsidRPr="00823AD8">
          <w:rPr>
            <w:rFonts w:ascii="宋体" w:hAnsi="宋体"/>
            <w:noProof/>
            <w:webHidden/>
            <w:color w:val="000000" w:themeColor="text1"/>
            <w:szCs w:val="21"/>
          </w:rPr>
        </w:r>
        <w:r w:rsidR="00D47D55" w:rsidRPr="00823AD8">
          <w:rPr>
            <w:rFonts w:ascii="宋体" w:hAnsi="宋体"/>
            <w:noProof/>
            <w:webHidden/>
            <w:color w:val="000000" w:themeColor="text1"/>
            <w:szCs w:val="21"/>
          </w:rPr>
          <w:fldChar w:fldCharType="separate"/>
        </w:r>
        <w:r w:rsidR="0014117B" w:rsidRPr="00823AD8">
          <w:rPr>
            <w:rFonts w:ascii="宋体" w:hAnsi="宋体"/>
            <w:noProof/>
            <w:webHidden/>
            <w:color w:val="000000" w:themeColor="text1"/>
            <w:szCs w:val="21"/>
          </w:rPr>
          <w:t>23</w:t>
        </w:r>
        <w:r w:rsidR="00D47D55" w:rsidRPr="00823AD8">
          <w:rPr>
            <w:rFonts w:ascii="宋体" w:hAnsi="宋体"/>
            <w:noProof/>
            <w:webHidden/>
            <w:color w:val="000000" w:themeColor="text1"/>
            <w:szCs w:val="21"/>
          </w:rPr>
          <w:fldChar w:fldCharType="end"/>
        </w:r>
      </w:hyperlink>
    </w:p>
    <w:p w14:paraId="5BF0E105" w14:textId="23EA7393" w:rsidR="00D47D55" w:rsidRPr="00823AD8" w:rsidRDefault="003B27CE" w:rsidP="0050717C">
      <w:pPr>
        <w:pStyle w:val="TOC2"/>
        <w:tabs>
          <w:tab w:val="right" w:leader="dot" w:pos="8494"/>
        </w:tabs>
        <w:spacing w:line="360" w:lineRule="auto"/>
        <w:rPr>
          <w:rFonts w:ascii="宋体" w:hAnsi="宋体" w:cstheme="minorBidi"/>
          <w:noProof/>
          <w:color w:val="000000" w:themeColor="text1"/>
          <w:szCs w:val="21"/>
        </w:rPr>
      </w:pPr>
      <w:hyperlink w:anchor="_Toc197965731" w:history="1">
        <w:r w:rsidR="00D47D55" w:rsidRPr="00823AD8">
          <w:rPr>
            <w:rStyle w:val="ab"/>
            <w:rFonts w:ascii="宋体" w:hAnsi="宋体"/>
            <w:noProof/>
            <w:color w:val="000000" w:themeColor="text1"/>
            <w:szCs w:val="21"/>
          </w:rPr>
          <w:t>十二、基金份额持有人名册的保管</w:t>
        </w:r>
        <w:r w:rsidR="00D47D55" w:rsidRPr="00823AD8">
          <w:rPr>
            <w:rFonts w:ascii="宋体" w:hAnsi="宋体"/>
            <w:noProof/>
            <w:webHidden/>
            <w:color w:val="000000" w:themeColor="text1"/>
            <w:szCs w:val="21"/>
          </w:rPr>
          <w:tab/>
        </w:r>
        <w:r w:rsidR="00D47D55" w:rsidRPr="00823AD8">
          <w:rPr>
            <w:rFonts w:ascii="宋体" w:hAnsi="宋体"/>
            <w:noProof/>
            <w:webHidden/>
            <w:color w:val="000000" w:themeColor="text1"/>
            <w:szCs w:val="21"/>
          </w:rPr>
          <w:fldChar w:fldCharType="begin"/>
        </w:r>
        <w:r w:rsidR="00D47D55" w:rsidRPr="00823AD8">
          <w:rPr>
            <w:rFonts w:ascii="宋体" w:hAnsi="宋体"/>
            <w:noProof/>
            <w:webHidden/>
            <w:color w:val="000000" w:themeColor="text1"/>
            <w:szCs w:val="21"/>
          </w:rPr>
          <w:instrText xml:space="preserve"> PAGEREF _Toc197965731 \h </w:instrText>
        </w:r>
        <w:r w:rsidR="00D47D55" w:rsidRPr="00823AD8">
          <w:rPr>
            <w:rFonts w:ascii="宋体" w:hAnsi="宋体"/>
            <w:noProof/>
            <w:webHidden/>
            <w:color w:val="000000" w:themeColor="text1"/>
            <w:szCs w:val="21"/>
          </w:rPr>
        </w:r>
        <w:r w:rsidR="00D47D55" w:rsidRPr="00823AD8">
          <w:rPr>
            <w:rFonts w:ascii="宋体" w:hAnsi="宋体"/>
            <w:noProof/>
            <w:webHidden/>
            <w:color w:val="000000" w:themeColor="text1"/>
            <w:szCs w:val="21"/>
          </w:rPr>
          <w:fldChar w:fldCharType="separate"/>
        </w:r>
        <w:r w:rsidR="0014117B" w:rsidRPr="00823AD8">
          <w:rPr>
            <w:rFonts w:ascii="宋体" w:hAnsi="宋体"/>
            <w:noProof/>
            <w:webHidden/>
            <w:color w:val="000000" w:themeColor="text1"/>
            <w:szCs w:val="21"/>
          </w:rPr>
          <w:t>24</w:t>
        </w:r>
        <w:r w:rsidR="00D47D55" w:rsidRPr="00823AD8">
          <w:rPr>
            <w:rFonts w:ascii="宋体" w:hAnsi="宋体"/>
            <w:noProof/>
            <w:webHidden/>
            <w:color w:val="000000" w:themeColor="text1"/>
            <w:szCs w:val="21"/>
          </w:rPr>
          <w:fldChar w:fldCharType="end"/>
        </w:r>
      </w:hyperlink>
    </w:p>
    <w:p w14:paraId="42F569FD" w14:textId="312C9A52" w:rsidR="00D47D55" w:rsidRPr="00823AD8" w:rsidRDefault="003B27CE" w:rsidP="0050717C">
      <w:pPr>
        <w:pStyle w:val="TOC2"/>
        <w:tabs>
          <w:tab w:val="right" w:leader="dot" w:pos="8494"/>
        </w:tabs>
        <w:spacing w:line="360" w:lineRule="auto"/>
        <w:rPr>
          <w:rFonts w:ascii="宋体" w:hAnsi="宋体" w:cstheme="minorBidi"/>
          <w:noProof/>
          <w:color w:val="000000" w:themeColor="text1"/>
          <w:szCs w:val="21"/>
        </w:rPr>
      </w:pPr>
      <w:hyperlink w:anchor="_Toc197965732" w:history="1">
        <w:r w:rsidR="00D47D55" w:rsidRPr="00823AD8">
          <w:rPr>
            <w:rStyle w:val="ab"/>
            <w:rFonts w:ascii="宋体" w:hAnsi="宋体"/>
            <w:noProof/>
            <w:color w:val="000000" w:themeColor="text1"/>
            <w:szCs w:val="21"/>
          </w:rPr>
          <w:t>十三、基金有关文件档案的保存</w:t>
        </w:r>
        <w:r w:rsidR="00D47D55" w:rsidRPr="00823AD8">
          <w:rPr>
            <w:rFonts w:ascii="宋体" w:hAnsi="宋体"/>
            <w:noProof/>
            <w:webHidden/>
            <w:color w:val="000000" w:themeColor="text1"/>
            <w:szCs w:val="21"/>
          </w:rPr>
          <w:tab/>
        </w:r>
        <w:r w:rsidR="00D47D55" w:rsidRPr="00823AD8">
          <w:rPr>
            <w:rFonts w:ascii="宋体" w:hAnsi="宋体"/>
            <w:noProof/>
            <w:webHidden/>
            <w:color w:val="000000" w:themeColor="text1"/>
            <w:szCs w:val="21"/>
          </w:rPr>
          <w:fldChar w:fldCharType="begin"/>
        </w:r>
        <w:r w:rsidR="00D47D55" w:rsidRPr="00823AD8">
          <w:rPr>
            <w:rFonts w:ascii="宋体" w:hAnsi="宋体"/>
            <w:noProof/>
            <w:webHidden/>
            <w:color w:val="000000" w:themeColor="text1"/>
            <w:szCs w:val="21"/>
          </w:rPr>
          <w:instrText xml:space="preserve"> PAGEREF _Toc197965732 \h </w:instrText>
        </w:r>
        <w:r w:rsidR="00D47D55" w:rsidRPr="00823AD8">
          <w:rPr>
            <w:rFonts w:ascii="宋体" w:hAnsi="宋体"/>
            <w:noProof/>
            <w:webHidden/>
            <w:color w:val="000000" w:themeColor="text1"/>
            <w:szCs w:val="21"/>
          </w:rPr>
        </w:r>
        <w:r w:rsidR="00D47D55" w:rsidRPr="00823AD8">
          <w:rPr>
            <w:rFonts w:ascii="宋体" w:hAnsi="宋体"/>
            <w:noProof/>
            <w:webHidden/>
            <w:color w:val="000000" w:themeColor="text1"/>
            <w:szCs w:val="21"/>
          </w:rPr>
          <w:fldChar w:fldCharType="separate"/>
        </w:r>
        <w:r w:rsidR="0014117B" w:rsidRPr="00823AD8">
          <w:rPr>
            <w:rFonts w:ascii="宋体" w:hAnsi="宋体"/>
            <w:noProof/>
            <w:webHidden/>
            <w:color w:val="000000" w:themeColor="text1"/>
            <w:szCs w:val="21"/>
          </w:rPr>
          <w:t>24</w:t>
        </w:r>
        <w:r w:rsidR="00D47D55" w:rsidRPr="00823AD8">
          <w:rPr>
            <w:rFonts w:ascii="宋体" w:hAnsi="宋体"/>
            <w:noProof/>
            <w:webHidden/>
            <w:color w:val="000000" w:themeColor="text1"/>
            <w:szCs w:val="21"/>
          </w:rPr>
          <w:fldChar w:fldCharType="end"/>
        </w:r>
      </w:hyperlink>
    </w:p>
    <w:p w14:paraId="5BEFDB56" w14:textId="0548B102" w:rsidR="00D47D55" w:rsidRPr="00823AD8" w:rsidRDefault="003B27CE" w:rsidP="0050717C">
      <w:pPr>
        <w:pStyle w:val="TOC2"/>
        <w:tabs>
          <w:tab w:val="right" w:leader="dot" w:pos="8494"/>
        </w:tabs>
        <w:spacing w:line="360" w:lineRule="auto"/>
        <w:rPr>
          <w:rFonts w:ascii="宋体" w:hAnsi="宋体" w:cstheme="minorBidi"/>
          <w:noProof/>
          <w:color w:val="000000" w:themeColor="text1"/>
          <w:szCs w:val="21"/>
        </w:rPr>
      </w:pPr>
      <w:hyperlink w:anchor="_Toc197965733" w:history="1">
        <w:r w:rsidR="00D47D55" w:rsidRPr="00823AD8">
          <w:rPr>
            <w:rStyle w:val="ab"/>
            <w:rFonts w:ascii="宋体" w:hAnsi="宋体"/>
            <w:noProof/>
            <w:color w:val="000000" w:themeColor="text1"/>
            <w:szCs w:val="21"/>
          </w:rPr>
          <w:t>十四、基金管理人和基金托管人的更换</w:t>
        </w:r>
        <w:r w:rsidR="00D47D55" w:rsidRPr="00823AD8">
          <w:rPr>
            <w:rFonts w:ascii="宋体" w:hAnsi="宋体"/>
            <w:noProof/>
            <w:webHidden/>
            <w:color w:val="000000" w:themeColor="text1"/>
            <w:szCs w:val="21"/>
          </w:rPr>
          <w:tab/>
        </w:r>
        <w:r w:rsidR="00D47D55" w:rsidRPr="00823AD8">
          <w:rPr>
            <w:rFonts w:ascii="宋体" w:hAnsi="宋体"/>
            <w:noProof/>
            <w:webHidden/>
            <w:color w:val="000000" w:themeColor="text1"/>
            <w:szCs w:val="21"/>
          </w:rPr>
          <w:fldChar w:fldCharType="begin"/>
        </w:r>
        <w:r w:rsidR="00D47D55" w:rsidRPr="00823AD8">
          <w:rPr>
            <w:rFonts w:ascii="宋体" w:hAnsi="宋体"/>
            <w:noProof/>
            <w:webHidden/>
            <w:color w:val="000000" w:themeColor="text1"/>
            <w:szCs w:val="21"/>
          </w:rPr>
          <w:instrText xml:space="preserve"> PAGEREF _Toc197965733 \h </w:instrText>
        </w:r>
        <w:r w:rsidR="00D47D55" w:rsidRPr="00823AD8">
          <w:rPr>
            <w:rFonts w:ascii="宋体" w:hAnsi="宋体"/>
            <w:noProof/>
            <w:webHidden/>
            <w:color w:val="000000" w:themeColor="text1"/>
            <w:szCs w:val="21"/>
          </w:rPr>
        </w:r>
        <w:r w:rsidR="00D47D55" w:rsidRPr="00823AD8">
          <w:rPr>
            <w:rFonts w:ascii="宋体" w:hAnsi="宋体"/>
            <w:noProof/>
            <w:webHidden/>
            <w:color w:val="000000" w:themeColor="text1"/>
            <w:szCs w:val="21"/>
          </w:rPr>
          <w:fldChar w:fldCharType="separate"/>
        </w:r>
        <w:r w:rsidR="0014117B" w:rsidRPr="00823AD8">
          <w:rPr>
            <w:rFonts w:ascii="宋体" w:hAnsi="宋体"/>
            <w:noProof/>
            <w:webHidden/>
            <w:color w:val="000000" w:themeColor="text1"/>
            <w:szCs w:val="21"/>
          </w:rPr>
          <w:t>25</w:t>
        </w:r>
        <w:r w:rsidR="00D47D55" w:rsidRPr="00823AD8">
          <w:rPr>
            <w:rFonts w:ascii="宋体" w:hAnsi="宋体"/>
            <w:noProof/>
            <w:webHidden/>
            <w:color w:val="000000" w:themeColor="text1"/>
            <w:szCs w:val="21"/>
          </w:rPr>
          <w:fldChar w:fldCharType="end"/>
        </w:r>
      </w:hyperlink>
    </w:p>
    <w:p w14:paraId="1BBE5693" w14:textId="7CE50C54" w:rsidR="00D47D55" w:rsidRPr="00823AD8" w:rsidRDefault="003B27CE" w:rsidP="0050717C">
      <w:pPr>
        <w:pStyle w:val="TOC2"/>
        <w:tabs>
          <w:tab w:val="right" w:leader="dot" w:pos="8494"/>
        </w:tabs>
        <w:spacing w:line="360" w:lineRule="auto"/>
        <w:rPr>
          <w:rFonts w:ascii="宋体" w:hAnsi="宋体" w:cstheme="minorBidi"/>
          <w:noProof/>
          <w:color w:val="000000" w:themeColor="text1"/>
          <w:szCs w:val="21"/>
        </w:rPr>
      </w:pPr>
      <w:hyperlink w:anchor="_Toc197965734" w:history="1">
        <w:r w:rsidR="00D47D55" w:rsidRPr="00823AD8">
          <w:rPr>
            <w:rStyle w:val="ab"/>
            <w:rFonts w:ascii="宋体" w:hAnsi="宋体"/>
            <w:noProof/>
            <w:color w:val="000000" w:themeColor="text1"/>
            <w:szCs w:val="21"/>
          </w:rPr>
          <w:t>十五、禁止行为</w:t>
        </w:r>
        <w:r w:rsidR="00D47D55" w:rsidRPr="00823AD8">
          <w:rPr>
            <w:rFonts w:ascii="宋体" w:hAnsi="宋体"/>
            <w:noProof/>
            <w:webHidden/>
            <w:color w:val="000000" w:themeColor="text1"/>
            <w:szCs w:val="21"/>
          </w:rPr>
          <w:tab/>
        </w:r>
        <w:r w:rsidR="00D47D55" w:rsidRPr="00823AD8">
          <w:rPr>
            <w:rFonts w:ascii="宋体" w:hAnsi="宋体"/>
            <w:noProof/>
            <w:webHidden/>
            <w:color w:val="000000" w:themeColor="text1"/>
            <w:szCs w:val="21"/>
          </w:rPr>
          <w:fldChar w:fldCharType="begin"/>
        </w:r>
        <w:r w:rsidR="00D47D55" w:rsidRPr="00823AD8">
          <w:rPr>
            <w:rFonts w:ascii="宋体" w:hAnsi="宋体"/>
            <w:noProof/>
            <w:webHidden/>
            <w:color w:val="000000" w:themeColor="text1"/>
            <w:szCs w:val="21"/>
          </w:rPr>
          <w:instrText xml:space="preserve"> PAGEREF _Toc197965734 \h </w:instrText>
        </w:r>
        <w:r w:rsidR="00D47D55" w:rsidRPr="00823AD8">
          <w:rPr>
            <w:rFonts w:ascii="宋体" w:hAnsi="宋体"/>
            <w:noProof/>
            <w:webHidden/>
            <w:color w:val="000000" w:themeColor="text1"/>
            <w:szCs w:val="21"/>
          </w:rPr>
        </w:r>
        <w:r w:rsidR="00D47D55" w:rsidRPr="00823AD8">
          <w:rPr>
            <w:rFonts w:ascii="宋体" w:hAnsi="宋体"/>
            <w:noProof/>
            <w:webHidden/>
            <w:color w:val="000000" w:themeColor="text1"/>
            <w:szCs w:val="21"/>
          </w:rPr>
          <w:fldChar w:fldCharType="separate"/>
        </w:r>
        <w:r w:rsidR="0014117B" w:rsidRPr="00823AD8">
          <w:rPr>
            <w:rFonts w:ascii="宋体" w:hAnsi="宋体"/>
            <w:noProof/>
            <w:webHidden/>
            <w:color w:val="000000" w:themeColor="text1"/>
            <w:szCs w:val="21"/>
          </w:rPr>
          <w:t>26</w:t>
        </w:r>
        <w:r w:rsidR="00D47D55" w:rsidRPr="00823AD8">
          <w:rPr>
            <w:rFonts w:ascii="宋体" w:hAnsi="宋体"/>
            <w:noProof/>
            <w:webHidden/>
            <w:color w:val="000000" w:themeColor="text1"/>
            <w:szCs w:val="21"/>
          </w:rPr>
          <w:fldChar w:fldCharType="end"/>
        </w:r>
      </w:hyperlink>
    </w:p>
    <w:p w14:paraId="700C0131" w14:textId="57E88680" w:rsidR="00D47D55" w:rsidRPr="00823AD8" w:rsidRDefault="003B27CE" w:rsidP="0050717C">
      <w:pPr>
        <w:pStyle w:val="TOC2"/>
        <w:tabs>
          <w:tab w:val="right" w:leader="dot" w:pos="8494"/>
        </w:tabs>
        <w:spacing w:line="360" w:lineRule="auto"/>
        <w:rPr>
          <w:rFonts w:ascii="宋体" w:hAnsi="宋体" w:cstheme="minorBidi"/>
          <w:noProof/>
          <w:color w:val="000000" w:themeColor="text1"/>
          <w:szCs w:val="21"/>
        </w:rPr>
      </w:pPr>
      <w:hyperlink w:anchor="_Toc197965735" w:history="1">
        <w:r w:rsidR="00D47D55" w:rsidRPr="00823AD8">
          <w:rPr>
            <w:rStyle w:val="ab"/>
            <w:rFonts w:ascii="宋体" w:hAnsi="宋体"/>
            <w:noProof/>
            <w:color w:val="000000" w:themeColor="text1"/>
            <w:szCs w:val="21"/>
          </w:rPr>
          <w:t>十六、托管协议的变更、终止与基金财产的清算</w:t>
        </w:r>
        <w:r w:rsidR="00D47D55" w:rsidRPr="00823AD8">
          <w:rPr>
            <w:rFonts w:ascii="宋体" w:hAnsi="宋体"/>
            <w:noProof/>
            <w:webHidden/>
            <w:color w:val="000000" w:themeColor="text1"/>
            <w:szCs w:val="21"/>
          </w:rPr>
          <w:tab/>
        </w:r>
        <w:r w:rsidR="00D47D55" w:rsidRPr="00823AD8">
          <w:rPr>
            <w:rFonts w:ascii="宋体" w:hAnsi="宋体"/>
            <w:noProof/>
            <w:webHidden/>
            <w:color w:val="000000" w:themeColor="text1"/>
            <w:szCs w:val="21"/>
          </w:rPr>
          <w:fldChar w:fldCharType="begin"/>
        </w:r>
        <w:r w:rsidR="00D47D55" w:rsidRPr="00823AD8">
          <w:rPr>
            <w:rFonts w:ascii="宋体" w:hAnsi="宋体"/>
            <w:noProof/>
            <w:webHidden/>
            <w:color w:val="000000" w:themeColor="text1"/>
            <w:szCs w:val="21"/>
          </w:rPr>
          <w:instrText xml:space="preserve"> PAGEREF _Toc197965735 \h </w:instrText>
        </w:r>
        <w:r w:rsidR="00D47D55" w:rsidRPr="00823AD8">
          <w:rPr>
            <w:rFonts w:ascii="宋体" w:hAnsi="宋体"/>
            <w:noProof/>
            <w:webHidden/>
            <w:color w:val="000000" w:themeColor="text1"/>
            <w:szCs w:val="21"/>
          </w:rPr>
        </w:r>
        <w:r w:rsidR="00D47D55" w:rsidRPr="00823AD8">
          <w:rPr>
            <w:rFonts w:ascii="宋体" w:hAnsi="宋体"/>
            <w:noProof/>
            <w:webHidden/>
            <w:color w:val="000000" w:themeColor="text1"/>
            <w:szCs w:val="21"/>
          </w:rPr>
          <w:fldChar w:fldCharType="separate"/>
        </w:r>
        <w:r w:rsidR="0014117B" w:rsidRPr="00823AD8">
          <w:rPr>
            <w:rFonts w:ascii="宋体" w:hAnsi="宋体"/>
            <w:noProof/>
            <w:webHidden/>
            <w:color w:val="000000" w:themeColor="text1"/>
            <w:szCs w:val="21"/>
          </w:rPr>
          <w:t>27</w:t>
        </w:r>
        <w:r w:rsidR="00D47D55" w:rsidRPr="00823AD8">
          <w:rPr>
            <w:rFonts w:ascii="宋体" w:hAnsi="宋体"/>
            <w:noProof/>
            <w:webHidden/>
            <w:color w:val="000000" w:themeColor="text1"/>
            <w:szCs w:val="21"/>
          </w:rPr>
          <w:fldChar w:fldCharType="end"/>
        </w:r>
      </w:hyperlink>
    </w:p>
    <w:p w14:paraId="1796B30F" w14:textId="6051505D" w:rsidR="00D47D55" w:rsidRPr="00823AD8" w:rsidRDefault="003B27CE" w:rsidP="0050717C">
      <w:pPr>
        <w:pStyle w:val="TOC2"/>
        <w:tabs>
          <w:tab w:val="right" w:leader="dot" w:pos="8494"/>
        </w:tabs>
        <w:spacing w:line="360" w:lineRule="auto"/>
        <w:rPr>
          <w:rFonts w:ascii="宋体" w:hAnsi="宋体" w:cstheme="minorBidi"/>
          <w:noProof/>
          <w:color w:val="000000" w:themeColor="text1"/>
          <w:szCs w:val="21"/>
        </w:rPr>
      </w:pPr>
      <w:hyperlink w:anchor="_Toc197965736" w:history="1">
        <w:r w:rsidR="00D47D55" w:rsidRPr="00823AD8">
          <w:rPr>
            <w:rStyle w:val="ab"/>
            <w:rFonts w:ascii="宋体" w:hAnsi="宋体"/>
            <w:noProof/>
            <w:color w:val="000000" w:themeColor="text1"/>
            <w:szCs w:val="21"/>
          </w:rPr>
          <w:t>十七、违约责任</w:t>
        </w:r>
        <w:r w:rsidR="00D47D55" w:rsidRPr="00823AD8">
          <w:rPr>
            <w:rFonts w:ascii="宋体" w:hAnsi="宋体"/>
            <w:noProof/>
            <w:webHidden/>
            <w:color w:val="000000" w:themeColor="text1"/>
            <w:szCs w:val="21"/>
          </w:rPr>
          <w:tab/>
        </w:r>
        <w:r w:rsidR="00D47D55" w:rsidRPr="00823AD8">
          <w:rPr>
            <w:rFonts w:ascii="宋体" w:hAnsi="宋体"/>
            <w:noProof/>
            <w:webHidden/>
            <w:color w:val="000000" w:themeColor="text1"/>
            <w:szCs w:val="21"/>
          </w:rPr>
          <w:fldChar w:fldCharType="begin"/>
        </w:r>
        <w:r w:rsidR="00D47D55" w:rsidRPr="00823AD8">
          <w:rPr>
            <w:rFonts w:ascii="宋体" w:hAnsi="宋体"/>
            <w:noProof/>
            <w:webHidden/>
            <w:color w:val="000000" w:themeColor="text1"/>
            <w:szCs w:val="21"/>
          </w:rPr>
          <w:instrText xml:space="preserve"> PAGEREF _Toc197965736 \h </w:instrText>
        </w:r>
        <w:r w:rsidR="00D47D55" w:rsidRPr="00823AD8">
          <w:rPr>
            <w:rFonts w:ascii="宋体" w:hAnsi="宋体"/>
            <w:noProof/>
            <w:webHidden/>
            <w:color w:val="000000" w:themeColor="text1"/>
            <w:szCs w:val="21"/>
          </w:rPr>
        </w:r>
        <w:r w:rsidR="00D47D55" w:rsidRPr="00823AD8">
          <w:rPr>
            <w:rFonts w:ascii="宋体" w:hAnsi="宋体"/>
            <w:noProof/>
            <w:webHidden/>
            <w:color w:val="000000" w:themeColor="text1"/>
            <w:szCs w:val="21"/>
          </w:rPr>
          <w:fldChar w:fldCharType="separate"/>
        </w:r>
        <w:r w:rsidR="0014117B" w:rsidRPr="00823AD8">
          <w:rPr>
            <w:rFonts w:ascii="宋体" w:hAnsi="宋体"/>
            <w:noProof/>
            <w:webHidden/>
            <w:color w:val="000000" w:themeColor="text1"/>
            <w:szCs w:val="21"/>
          </w:rPr>
          <w:t>28</w:t>
        </w:r>
        <w:r w:rsidR="00D47D55" w:rsidRPr="00823AD8">
          <w:rPr>
            <w:rFonts w:ascii="宋体" w:hAnsi="宋体"/>
            <w:noProof/>
            <w:webHidden/>
            <w:color w:val="000000" w:themeColor="text1"/>
            <w:szCs w:val="21"/>
          </w:rPr>
          <w:fldChar w:fldCharType="end"/>
        </w:r>
      </w:hyperlink>
    </w:p>
    <w:p w14:paraId="0B5FFC7A" w14:textId="2F18B553" w:rsidR="00D47D55" w:rsidRPr="00823AD8" w:rsidRDefault="003B27CE" w:rsidP="0050717C">
      <w:pPr>
        <w:pStyle w:val="TOC2"/>
        <w:tabs>
          <w:tab w:val="right" w:leader="dot" w:pos="8494"/>
        </w:tabs>
        <w:spacing w:line="360" w:lineRule="auto"/>
        <w:rPr>
          <w:rFonts w:ascii="宋体" w:hAnsi="宋体" w:cstheme="minorBidi"/>
          <w:noProof/>
          <w:color w:val="000000" w:themeColor="text1"/>
          <w:szCs w:val="21"/>
        </w:rPr>
      </w:pPr>
      <w:hyperlink w:anchor="_Toc197965737" w:history="1">
        <w:r w:rsidR="00D47D55" w:rsidRPr="00823AD8">
          <w:rPr>
            <w:rStyle w:val="ab"/>
            <w:rFonts w:ascii="宋体" w:hAnsi="宋体"/>
            <w:noProof/>
            <w:color w:val="000000" w:themeColor="text1"/>
            <w:szCs w:val="21"/>
          </w:rPr>
          <w:t>十八、争议解决方式</w:t>
        </w:r>
        <w:r w:rsidR="00D47D55" w:rsidRPr="00823AD8">
          <w:rPr>
            <w:rFonts w:ascii="宋体" w:hAnsi="宋体"/>
            <w:noProof/>
            <w:webHidden/>
            <w:color w:val="000000" w:themeColor="text1"/>
            <w:szCs w:val="21"/>
          </w:rPr>
          <w:tab/>
        </w:r>
        <w:r w:rsidR="00D47D55" w:rsidRPr="00823AD8">
          <w:rPr>
            <w:rFonts w:ascii="宋体" w:hAnsi="宋体"/>
            <w:noProof/>
            <w:webHidden/>
            <w:color w:val="000000" w:themeColor="text1"/>
            <w:szCs w:val="21"/>
          </w:rPr>
          <w:fldChar w:fldCharType="begin"/>
        </w:r>
        <w:r w:rsidR="00D47D55" w:rsidRPr="00823AD8">
          <w:rPr>
            <w:rFonts w:ascii="宋体" w:hAnsi="宋体"/>
            <w:noProof/>
            <w:webHidden/>
            <w:color w:val="000000" w:themeColor="text1"/>
            <w:szCs w:val="21"/>
          </w:rPr>
          <w:instrText xml:space="preserve"> PAGEREF _Toc197965737 \h </w:instrText>
        </w:r>
        <w:r w:rsidR="00D47D55" w:rsidRPr="00823AD8">
          <w:rPr>
            <w:rFonts w:ascii="宋体" w:hAnsi="宋体"/>
            <w:noProof/>
            <w:webHidden/>
            <w:color w:val="000000" w:themeColor="text1"/>
            <w:szCs w:val="21"/>
          </w:rPr>
        </w:r>
        <w:r w:rsidR="00D47D55" w:rsidRPr="00823AD8">
          <w:rPr>
            <w:rFonts w:ascii="宋体" w:hAnsi="宋体"/>
            <w:noProof/>
            <w:webHidden/>
            <w:color w:val="000000" w:themeColor="text1"/>
            <w:szCs w:val="21"/>
          </w:rPr>
          <w:fldChar w:fldCharType="separate"/>
        </w:r>
        <w:r w:rsidR="0014117B" w:rsidRPr="00823AD8">
          <w:rPr>
            <w:rFonts w:ascii="宋体" w:hAnsi="宋体"/>
            <w:noProof/>
            <w:webHidden/>
            <w:color w:val="000000" w:themeColor="text1"/>
            <w:szCs w:val="21"/>
          </w:rPr>
          <w:t>29</w:t>
        </w:r>
        <w:r w:rsidR="00D47D55" w:rsidRPr="00823AD8">
          <w:rPr>
            <w:rFonts w:ascii="宋体" w:hAnsi="宋体"/>
            <w:noProof/>
            <w:webHidden/>
            <w:color w:val="000000" w:themeColor="text1"/>
            <w:szCs w:val="21"/>
          </w:rPr>
          <w:fldChar w:fldCharType="end"/>
        </w:r>
      </w:hyperlink>
    </w:p>
    <w:p w14:paraId="7C65865E" w14:textId="632B104E" w:rsidR="00D47D55" w:rsidRPr="00823AD8" w:rsidRDefault="003B27CE" w:rsidP="0050717C">
      <w:pPr>
        <w:pStyle w:val="TOC2"/>
        <w:tabs>
          <w:tab w:val="right" w:leader="dot" w:pos="8494"/>
        </w:tabs>
        <w:spacing w:line="360" w:lineRule="auto"/>
        <w:rPr>
          <w:rFonts w:ascii="宋体" w:hAnsi="宋体" w:cstheme="minorBidi"/>
          <w:noProof/>
          <w:color w:val="000000" w:themeColor="text1"/>
          <w:szCs w:val="21"/>
        </w:rPr>
      </w:pPr>
      <w:hyperlink w:anchor="_Toc197965738" w:history="1">
        <w:r w:rsidR="00D47D55" w:rsidRPr="00823AD8">
          <w:rPr>
            <w:rStyle w:val="ab"/>
            <w:rFonts w:ascii="宋体" w:hAnsi="宋体"/>
            <w:noProof/>
            <w:color w:val="000000" w:themeColor="text1"/>
            <w:szCs w:val="21"/>
          </w:rPr>
          <w:t>十九、托管协议的效力</w:t>
        </w:r>
        <w:r w:rsidR="00D47D55" w:rsidRPr="00823AD8">
          <w:rPr>
            <w:rFonts w:ascii="宋体" w:hAnsi="宋体"/>
            <w:noProof/>
            <w:webHidden/>
            <w:color w:val="000000" w:themeColor="text1"/>
            <w:szCs w:val="21"/>
          </w:rPr>
          <w:tab/>
        </w:r>
        <w:r w:rsidR="00D47D55" w:rsidRPr="00823AD8">
          <w:rPr>
            <w:rFonts w:ascii="宋体" w:hAnsi="宋体"/>
            <w:noProof/>
            <w:webHidden/>
            <w:color w:val="000000" w:themeColor="text1"/>
            <w:szCs w:val="21"/>
          </w:rPr>
          <w:fldChar w:fldCharType="begin"/>
        </w:r>
        <w:r w:rsidR="00D47D55" w:rsidRPr="00823AD8">
          <w:rPr>
            <w:rFonts w:ascii="宋体" w:hAnsi="宋体"/>
            <w:noProof/>
            <w:webHidden/>
            <w:color w:val="000000" w:themeColor="text1"/>
            <w:szCs w:val="21"/>
          </w:rPr>
          <w:instrText xml:space="preserve"> PAGEREF _Toc197965738 \h </w:instrText>
        </w:r>
        <w:r w:rsidR="00D47D55" w:rsidRPr="00823AD8">
          <w:rPr>
            <w:rFonts w:ascii="宋体" w:hAnsi="宋体"/>
            <w:noProof/>
            <w:webHidden/>
            <w:color w:val="000000" w:themeColor="text1"/>
            <w:szCs w:val="21"/>
          </w:rPr>
        </w:r>
        <w:r w:rsidR="00D47D55" w:rsidRPr="00823AD8">
          <w:rPr>
            <w:rFonts w:ascii="宋体" w:hAnsi="宋体"/>
            <w:noProof/>
            <w:webHidden/>
            <w:color w:val="000000" w:themeColor="text1"/>
            <w:szCs w:val="21"/>
          </w:rPr>
          <w:fldChar w:fldCharType="separate"/>
        </w:r>
        <w:r w:rsidR="0014117B" w:rsidRPr="00823AD8">
          <w:rPr>
            <w:rFonts w:ascii="宋体" w:hAnsi="宋体"/>
            <w:noProof/>
            <w:webHidden/>
            <w:color w:val="000000" w:themeColor="text1"/>
            <w:szCs w:val="21"/>
          </w:rPr>
          <w:t>29</w:t>
        </w:r>
        <w:r w:rsidR="00D47D55" w:rsidRPr="00823AD8">
          <w:rPr>
            <w:rFonts w:ascii="宋体" w:hAnsi="宋体"/>
            <w:noProof/>
            <w:webHidden/>
            <w:color w:val="000000" w:themeColor="text1"/>
            <w:szCs w:val="21"/>
          </w:rPr>
          <w:fldChar w:fldCharType="end"/>
        </w:r>
      </w:hyperlink>
    </w:p>
    <w:p w14:paraId="5DE0D13D" w14:textId="6C8B3607" w:rsidR="00D47D55" w:rsidRPr="00823AD8" w:rsidRDefault="003B27CE" w:rsidP="0050717C">
      <w:pPr>
        <w:pStyle w:val="TOC2"/>
        <w:tabs>
          <w:tab w:val="right" w:leader="dot" w:pos="8494"/>
        </w:tabs>
        <w:spacing w:line="360" w:lineRule="auto"/>
        <w:rPr>
          <w:rFonts w:ascii="宋体" w:hAnsi="宋体" w:cstheme="minorBidi"/>
          <w:noProof/>
          <w:color w:val="000000" w:themeColor="text1"/>
          <w:szCs w:val="21"/>
        </w:rPr>
      </w:pPr>
      <w:hyperlink w:anchor="_Toc197965739" w:history="1">
        <w:r w:rsidR="00D47D55" w:rsidRPr="00823AD8">
          <w:rPr>
            <w:rStyle w:val="ab"/>
            <w:rFonts w:ascii="宋体" w:hAnsi="宋体"/>
            <w:noProof/>
            <w:color w:val="000000" w:themeColor="text1"/>
            <w:szCs w:val="21"/>
          </w:rPr>
          <w:t>二十、其他事项</w:t>
        </w:r>
        <w:r w:rsidR="00D47D55" w:rsidRPr="00823AD8">
          <w:rPr>
            <w:rFonts w:ascii="宋体" w:hAnsi="宋体"/>
            <w:noProof/>
            <w:webHidden/>
            <w:color w:val="000000" w:themeColor="text1"/>
            <w:szCs w:val="21"/>
          </w:rPr>
          <w:tab/>
        </w:r>
        <w:r w:rsidR="00D47D55" w:rsidRPr="00823AD8">
          <w:rPr>
            <w:rFonts w:ascii="宋体" w:hAnsi="宋体"/>
            <w:noProof/>
            <w:webHidden/>
            <w:color w:val="000000" w:themeColor="text1"/>
            <w:szCs w:val="21"/>
          </w:rPr>
          <w:fldChar w:fldCharType="begin"/>
        </w:r>
        <w:r w:rsidR="00D47D55" w:rsidRPr="00823AD8">
          <w:rPr>
            <w:rFonts w:ascii="宋体" w:hAnsi="宋体"/>
            <w:noProof/>
            <w:webHidden/>
            <w:color w:val="000000" w:themeColor="text1"/>
            <w:szCs w:val="21"/>
          </w:rPr>
          <w:instrText xml:space="preserve"> PAGEREF _Toc197965739 \h </w:instrText>
        </w:r>
        <w:r w:rsidR="00D47D55" w:rsidRPr="00823AD8">
          <w:rPr>
            <w:rFonts w:ascii="宋体" w:hAnsi="宋体"/>
            <w:noProof/>
            <w:webHidden/>
            <w:color w:val="000000" w:themeColor="text1"/>
            <w:szCs w:val="21"/>
          </w:rPr>
        </w:r>
        <w:r w:rsidR="00D47D55" w:rsidRPr="00823AD8">
          <w:rPr>
            <w:rFonts w:ascii="宋体" w:hAnsi="宋体"/>
            <w:noProof/>
            <w:webHidden/>
            <w:color w:val="000000" w:themeColor="text1"/>
            <w:szCs w:val="21"/>
          </w:rPr>
          <w:fldChar w:fldCharType="separate"/>
        </w:r>
        <w:r w:rsidR="0014117B" w:rsidRPr="00823AD8">
          <w:rPr>
            <w:rFonts w:ascii="宋体" w:hAnsi="宋体"/>
            <w:noProof/>
            <w:webHidden/>
            <w:color w:val="000000" w:themeColor="text1"/>
            <w:szCs w:val="21"/>
          </w:rPr>
          <w:t>30</w:t>
        </w:r>
        <w:r w:rsidR="00D47D55" w:rsidRPr="00823AD8">
          <w:rPr>
            <w:rFonts w:ascii="宋体" w:hAnsi="宋体"/>
            <w:noProof/>
            <w:webHidden/>
            <w:color w:val="000000" w:themeColor="text1"/>
            <w:szCs w:val="21"/>
          </w:rPr>
          <w:fldChar w:fldCharType="end"/>
        </w:r>
      </w:hyperlink>
    </w:p>
    <w:p w14:paraId="14C7EC33" w14:textId="742858DA" w:rsidR="00D47D55" w:rsidRPr="00823AD8" w:rsidRDefault="003B27CE" w:rsidP="0050717C">
      <w:pPr>
        <w:pStyle w:val="TOC2"/>
        <w:tabs>
          <w:tab w:val="right" w:leader="dot" w:pos="8494"/>
        </w:tabs>
        <w:spacing w:line="360" w:lineRule="auto"/>
        <w:rPr>
          <w:rFonts w:ascii="宋体" w:hAnsi="宋体" w:cstheme="minorBidi"/>
          <w:noProof/>
          <w:color w:val="000000" w:themeColor="text1"/>
          <w:sz w:val="18"/>
          <w:szCs w:val="20"/>
        </w:rPr>
      </w:pPr>
      <w:hyperlink w:anchor="_Toc197965740" w:history="1">
        <w:r w:rsidR="00D47D55" w:rsidRPr="00823AD8">
          <w:rPr>
            <w:rStyle w:val="ab"/>
            <w:rFonts w:ascii="宋体" w:hAnsi="宋体"/>
            <w:noProof/>
            <w:color w:val="000000" w:themeColor="text1"/>
            <w:szCs w:val="21"/>
          </w:rPr>
          <w:t>二十一、托管协议的签订</w:t>
        </w:r>
        <w:r w:rsidR="00D47D55" w:rsidRPr="00823AD8">
          <w:rPr>
            <w:rFonts w:ascii="宋体" w:hAnsi="宋体"/>
            <w:noProof/>
            <w:webHidden/>
            <w:color w:val="000000" w:themeColor="text1"/>
            <w:szCs w:val="21"/>
          </w:rPr>
          <w:tab/>
        </w:r>
        <w:r w:rsidR="00D47D55" w:rsidRPr="00823AD8">
          <w:rPr>
            <w:rFonts w:ascii="宋体" w:hAnsi="宋体"/>
            <w:noProof/>
            <w:webHidden/>
            <w:color w:val="000000" w:themeColor="text1"/>
            <w:szCs w:val="21"/>
          </w:rPr>
          <w:fldChar w:fldCharType="begin"/>
        </w:r>
        <w:r w:rsidR="00D47D55" w:rsidRPr="00823AD8">
          <w:rPr>
            <w:rFonts w:ascii="宋体" w:hAnsi="宋体"/>
            <w:noProof/>
            <w:webHidden/>
            <w:color w:val="000000" w:themeColor="text1"/>
            <w:szCs w:val="21"/>
          </w:rPr>
          <w:instrText xml:space="preserve"> PAGEREF _Toc197965740 \h </w:instrText>
        </w:r>
        <w:r w:rsidR="00D47D55" w:rsidRPr="00823AD8">
          <w:rPr>
            <w:rFonts w:ascii="宋体" w:hAnsi="宋体"/>
            <w:noProof/>
            <w:webHidden/>
            <w:color w:val="000000" w:themeColor="text1"/>
            <w:szCs w:val="21"/>
          </w:rPr>
        </w:r>
        <w:r w:rsidR="00D47D55" w:rsidRPr="00823AD8">
          <w:rPr>
            <w:rFonts w:ascii="宋体" w:hAnsi="宋体"/>
            <w:noProof/>
            <w:webHidden/>
            <w:color w:val="000000" w:themeColor="text1"/>
            <w:szCs w:val="21"/>
          </w:rPr>
          <w:fldChar w:fldCharType="separate"/>
        </w:r>
        <w:r w:rsidR="0014117B" w:rsidRPr="00823AD8">
          <w:rPr>
            <w:rFonts w:ascii="宋体" w:hAnsi="宋体"/>
            <w:noProof/>
            <w:webHidden/>
            <w:color w:val="000000" w:themeColor="text1"/>
            <w:szCs w:val="21"/>
          </w:rPr>
          <w:t>30</w:t>
        </w:r>
        <w:r w:rsidR="00D47D55" w:rsidRPr="00823AD8">
          <w:rPr>
            <w:rFonts w:ascii="宋体" w:hAnsi="宋体"/>
            <w:noProof/>
            <w:webHidden/>
            <w:color w:val="000000" w:themeColor="text1"/>
            <w:szCs w:val="21"/>
          </w:rPr>
          <w:fldChar w:fldCharType="end"/>
        </w:r>
      </w:hyperlink>
    </w:p>
    <w:p w14:paraId="508C9674" w14:textId="77777777" w:rsidR="0014117B" w:rsidRPr="00823AD8" w:rsidRDefault="00311042" w:rsidP="00823AD8">
      <w:pPr>
        <w:widowControl/>
        <w:adjustRightInd w:val="0"/>
        <w:snapToGrid w:val="0"/>
        <w:spacing w:line="360" w:lineRule="auto"/>
        <w:ind w:firstLineChars="200" w:firstLine="440"/>
        <w:rPr>
          <w:rFonts w:ascii="宋体" w:hAnsi="宋体"/>
          <w:color w:val="000000" w:themeColor="text1"/>
          <w:sz w:val="22"/>
          <w:szCs w:val="21"/>
        </w:rPr>
      </w:pPr>
      <w:r w:rsidRPr="00823AD8">
        <w:rPr>
          <w:rFonts w:ascii="宋体" w:hAnsi="宋体" w:hint="eastAsia"/>
          <w:color w:val="000000" w:themeColor="text1"/>
          <w:sz w:val="22"/>
          <w:szCs w:val="21"/>
        </w:rPr>
        <w:fldChar w:fldCharType="end"/>
      </w:r>
    </w:p>
    <w:p w14:paraId="06C9164B" w14:textId="219C22AF" w:rsidR="0014117B" w:rsidRPr="00823AD8" w:rsidRDefault="0014117B" w:rsidP="00823AD8">
      <w:pPr>
        <w:widowControl/>
        <w:spacing w:line="360" w:lineRule="auto"/>
        <w:jc w:val="left"/>
        <w:rPr>
          <w:rFonts w:ascii="宋体" w:hAnsi="宋体"/>
          <w:color w:val="000000" w:themeColor="text1"/>
          <w:sz w:val="22"/>
          <w:szCs w:val="21"/>
        </w:rPr>
      </w:pPr>
      <w:r w:rsidRPr="00823AD8">
        <w:rPr>
          <w:rFonts w:ascii="宋体" w:hAnsi="宋体"/>
          <w:color w:val="000000" w:themeColor="text1"/>
          <w:sz w:val="22"/>
          <w:szCs w:val="21"/>
        </w:rPr>
        <w:br w:type="page"/>
      </w:r>
    </w:p>
    <w:p w14:paraId="0114D61A" w14:textId="120FE4CC"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lastRenderedPageBreak/>
        <w:t>鉴于</w:t>
      </w:r>
      <w:r w:rsidR="001911B6" w:rsidRPr="00823AD8">
        <w:rPr>
          <w:rFonts w:ascii="宋体" w:hAnsi="宋体" w:cs="Arial" w:hint="eastAsia"/>
          <w:color w:val="000000" w:themeColor="text1"/>
          <w:kern w:val="0"/>
          <w:szCs w:val="21"/>
        </w:rPr>
        <w:t>华夏</w:t>
      </w:r>
      <w:r w:rsidRPr="00823AD8">
        <w:rPr>
          <w:rFonts w:ascii="宋体" w:hAnsi="宋体" w:cs="Arial" w:hint="eastAsia"/>
          <w:color w:val="000000" w:themeColor="text1"/>
          <w:kern w:val="0"/>
          <w:szCs w:val="21"/>
        </w:rPr>
        <w:t>基金管理有限公司系一家依照中国法律合法成立并有效存续的有限责任公司，按照相关法律法规的规定具备担任基金管理人的资格和能力，拟募集发行</w:t>
      </w:r>
      <w:r w:rsidR="001911B6" w:rsidRPr="00823AD8">
        <w:rPr>
          <w:rFonts w:ascii="宋体" w:hAnsi="宋体" w:cs="Arial" w:hint="eastAsia"/>
          <w:color w:val="000000" w:themeColor="text1"/>
          <w:kern w:val="0"/>
          <w:szCs w:val="21"/>
        </w:rPr>
        <w:t>华夏沪深</w:t>
      </w:r>
      <w:r w:rsidR="001911B6" w:rsidRPr="00823AD8">
        <w:rPr>
          <w:rFonts w:ascii="宋体" w:hAnsi="宋体" w:cs="Arial"/>
          <w:color w:val="000000" w:themeColor="text1"/>
          <w:kern w:val="0"/>
          <w:szCs w:val="21"/>
        </w:rPr>
        <w:t>300指数</w:t>
      </w:r>
      <w:r w:rsidR="004D7040" w:rsidRPr="00823AD8">
        <w:rPr>
          <w:rFonts w:ascii="宋体" w:hAnsi="宋体" w:cs="Arial" w:hint="eastAsia"/>
          <w:color w:val="000000" w:themeColor="text1"/>
          <w:kern w:val="0"/>
          <w:szCs w:val="21"/>
        </w:rPr>
        <w:t>量化</w:t>
      </w:r>
      <w:r w:rsidR="001911B6" w:rsidRPr="00823AD8">
        <w:rPr>
          <w:rFonts w:ascii="宋体" w:hAnsi="宋体" w:cs="Arial" w:hint="eastAsia"/>
          <w:color w:val="000000" w:themeColor="text1"/>
          <w:kern w:val="0"/>
          <w:szCs w:val="21"/>
        </w:rPr>
        <w:t>增强型证券投资基金</w:t>
      </w:r>
      <w:r w:rsidR="000E4FE2" w:rsidRPr="00823AD8">
        <w:rPr>
          <w:rFonts w:ascii="宋体" w:hAnsi="宋体" w:cs="Arial" w:hint="eastAsia"/>
          <w:color w:val="000000" w:themeColor="text1"/>
          <w:kern w:val="0"/>
          <w:szCs w:val="21"/>
        </w:rPr>
        <w:t>（以下简称</w:t>
      </w:r>
      <w:r w:rsidR="000E4FE2" w:rsidRPr="00823AD8">
        <w:rPr>
          <w:rFonts w:ascii="宋体" w:hAnsi="宋体" w:cs="Arial"/>
          <w:color w:val="000000" w:themeColor="text1"/>
          <w:kern w:val="0"/>
          <w:szCs w:val="21"/>
        </w:rPr>
        <w:t>“本基金”</w:t>
      </w:r>
      <w:r w:rsidR="000E4FE2" w:rsidRPr="00823AD8">
        <w:rPr>
          <w:rFonts w:ascii="宋体" w:hAnsi="宋体" w:cs="Arial" w:hint="eastAsia"/>
          <w:color w:val="000000" w:themeColor="text1"/>
          <w:kern w:val="0"/>
          <w:szCs w:val="21"/>
        </w:rPr>
        <w:t>）</w:t>
      </w:r>
      <w:r w:rsidRPr="00823AD8">
        <w:rPr>
          <w:rFonts w:ascii="宋体" w:hAnsi="宋体" w:cs="Arial" w:hint="eastAsia"/>
          <w:color w:val="000000" w:themeColor="text1"/>
          <w:kern w:val="0"/>
          <w:szCs w:val="21"/>
        </w:rPr>
        <w:t>；</w:t>
      </w:r>
    </w:p>
    <w:p w14:paraId="17664B9C"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鉴于中国建设银行股份有限公司系一家依照中国法律合法成立并有效存续的银行，按照相关法律法规的规定具备担任基金托管人的资格和能力；</w:t>
      </w:r>
    </w:p>
    <w:p w14:paraId="4A6F60EF" w14:textId="56F344D0"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鉴于</w:t>
      </w:r>
      <w:r w:rsidR="000E4FE2" w:rsidRPr="00823AD8">
        <w:rPr>
          <w:rFonts w:ascii="宋体" w:hAnsi="宋体" w:cs="Arial" w:hint="eastAsia"/>
          <w:color w:val="000000" w:themeColor="text1"/>
          <w:kern w:val="0"/>
          <w:szCs w:val="21"/>
        </w:rPr>
        <w:t>华夏</w:t>
      </w:r>
      <w:r w:rsidRPr="00823AD8">
        <w:rPr>
          <w:rFonts w:ascii="宋体" w:hAnsi="宋体" w:cs="Arial" w:hint="eastAsia"/>
          <w:color w:val="000000" w:themeColor="text1"/>
          <w:kern w:val="0"/>
          <w:szCs w:val="21"/>
        </w:rPr>
        <w:t>基金管理有限公司拟担任</w:t>
      </w:r>
      <w:r w:rsidR="00E73102" w:rsidRPr="00823AD8">
        <w:rPr>
          <w:rFonts w:ascii="宋体" w:hAnsi="宋体" w:cs="Arial" w:hint="eastAsia"/>
          <w:color w:val="000000" w:themeColor="text1"/>
          <w:kern w:val="0"/>
          <w:szCs w:val="21"/>
        </w:rPr>
        <w:t>华夏沪深</w:t>
      </w:r>
      <w:r w:rsidR="00E73102" w:rsidRPr="00823AD8">
        <w:rPr>
          <w:rFonts w:ascii="宋体" w:hAnsi="宋体" w:cs="Arial"/>
          <w:color w:val="000000" w:themeColor="text1"/>
          <w:kern w:val="0"/>
          <w:szCs w:val="21"/>
        </w:rPr>
        <w:t>300指数</w:t>
      </w:r>
      <w:r w:rsidR="004D7040" w:rsidRPr="00823AD8">
        <w:rPr>
          <w:rFonts w:ascii="宋体" w:hAnsi="宋体" w:cs="Arial" w:hint="eastAsia"/>
          <w:color w:val="000000" w:themeColor="text1"/>
          <w:kern w:val="0"/>
          <w:szCs w:val="21"/>
        </w:rPr>
        <w:t>量化</w:t>
      </w:r>
      <w:r w:rsidR="00E73102" w:rsidRPr="00823AD8">
        <w:rPr>
          <w:rFonts w:ascii="宋体" w:hAnsi="宋体" w:cs="Arial" w:hint="eastAsia"/>
          <w:color w:val="000000" w:themeColor="text1"/>
          <w:kern w:val="0"/>
          <w:szCs w:val="21"/>
        </w:rPr>
        <w:t>增强型</w:t>
      </w:r>
      <w:r w:rsidRPr="00823AD8">
        <w:rPr>
          <w:rFonts w:ascii="宋体" w:hAnsi="宋体" w:cs="Arial" w:hint="eastAsia"/>
          <w:color w:val="000000" w:themeColor="text1"/>
          <w:kern w:val="0"/>
          <w:szCs w:val="21"/>
        </w:rPr>
        <w:t>证券投资基金的基金管理人，中国建设银行股份有限公司拟担任</w:t>
      </w:r>
      <w:r w:rsidR="00E73102" w:rsidRPr="00823AD8">
        <w:rPr>
          <w:rFonts w:ascii="宋体" w:hAnsi="宋体" w:cs="Arial" w:hint="eastAsia"/>
          <w:color w:val="000000" w:themeColor="text1"/>
          <w:kern w:val="0"/>
          <w:szCs w:val="21"/>
        </w:rPr>
        <w:t>华夏沪深</w:t>
      </w:r>
      <w:r w:rsidR="00E73102" w:rsidRPr="00823AD8">
        <w:rPr>
          <w:rFonts w:ascii="宋体" w:hAnsi="宋体" w:cs="Arial"/>
          <w:color w:val="000000" w:themeColor="text1"/>
          <w:kern w:val="0"/>
          <w:szCs w:val="21"/>
        </w:rPr>
        <w:t>300指数</w:t>
      </w:r>
      <w:r w:rsidR="004D7040" w:rsidRPr="00823AD8">
        <w:rPr>
          <w:rFonts w:ascii="宋体" w:hAnsi="宋体" w:cs="Arial" w:hint="eastAsia"/>
          <w:color w:val="000000" w:themeColor="text1"/>
          <w:kern w:val="0"/>
          <w:szCs w:val="21"/>
        </w:rPr>
        <w:t>量化</w:t>
      </w:r>
      <w:r w:rsidR="00E73102" w:rsidRPr="00823AD8">
        <w:rPr>
          <w:rFonts w:ascii="宋体" w:hAnsi="宋体" w:cs="Arial" w:hint="eastAsia"/>
          <w:color w:val="000000" w:themeColor="text1"/>
          <w:kern w:val="0"/>
          <w:szCs w:val="21"/>
        </w:rPr>
        <w:t>增强型</w:t>
      </w:r>
      <w:r w:rsidRPr="00823AD8">
        <w:rPr>
          <w:rFonts w:ascii="宋体" w:hAnsi="宋体" w:cs="Arial" w:hint="eastAsia"/>
          <w:color w:val="000000" w:themeColor="text1"/>
          <w:kern w:val="0"/>
          <w:szCs w:val="21"/>
        </w:rPr>
        <w:t>证券投资基金的基金托管人；</w:t>
      </w:r>
    </w:p>
    <w:p w14:paraId="2DE69E2F" w14:textId="1EE287CC"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为明确</w:t>
      </w:r>
      <w:r w:rsidR="00E73102" w:rsidRPr="00823AD8">
        <w:rPr>
          <w:rFonts w:ascii="宋体" w:hAnsi="宋体" w:cs="Arial" w:hint="eastAsia"/>
          <w:color w:val="000000" w:themeColor="text1"/>
          <w:kern w:val="0"/>
          <w:szCs w:val="21"/>
        </w:rPr>
        <w:t>华夏沪深</w:t>
      </w:r>
      <w:r w:rsidR="00E73102" w:rsidRPr="00823AD8">
        <w:rPr>
          <w:rFonts w:ascii="宋体" w:hAnsi="宋体" w:cs="Arial"/>
          <w:color w:val="000000" w:themeColor="text1"/>
          <w:kern w:val="0"/>
          <w:szCs w:val="21"/>
        </w:rPr>
        <w:t>300指数</w:t>
      </w:r>
      <w:r w:rsidR="004D7040" w:rsidRPr="00823AD8">
        <w:rPr>
          <w:rFonts w:ascii="宋体" w:hAnsi="宋体" w:cs="Arial" w:hint="eastAsia"/>
          <w:color w:val="000000" w:themeColor="text1"/>
          <w:kern w:val="0"/>
          <w:szCs w:val="21"/>
        </w:rPr>
        <w:t>量化</w:t>
      </w:r>
      <w:r w:rsidR="00E73102" w:rsidRPr="00823AD8">
        <w:rPr>
          <w:rFonts w:ascii="宋体" w:hAnsi="宋体" w:cs="Arial" w:hint="eastAsia"/>
          <w:color w:val="000000" w:themeColor="text1"/>
          <w:kern w:val="0"/>
          <w:szCs w:val="21"/>
        </w:rPr>
        <w:t>增强型</w:t>
      </w:r>
      <w:r w:rsidRPr="00823AD8">
        <w:rPr>
          <w:rFonts w:ascii="宋体" w:hAnsi="宋体" w:cs="Arial" w:hint="eastAsia"/>
          <w:color w:val="000000" w:themeColor="text1"/>
          <w:kern w:val="0"/>
          <w:szCs w:val="21"/>
        </w:rPr>
        <w:t>证券投资基金的基金管理人和基金托管人之间的权利义务关系，特制订本托管协议；</w:t>
      </w:r>
    </w:p>
    <w:p w14:paraId="034F3BB5" w14:textId="0B789AB5"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除非另有约定，《</w:t>
      </w:r>
      <w:r w:rsidR="001911B6" w:rsidRPr="00823AD8">
        <w:rPr>
          <w:rFonts w:ascii="宋体" w:hAnsi="宋体" w:cs="Arial" w:hint="eastAsia"/>
          <w:color w:val="000000" w:themeColor="text1"/>
          <w:kern w:val="0"/>
          <w:szCs w:val="21"/>
        </w:rPr>
        <w:t>华夏沪深</w:t>
      </w:r>
      <w:r w:rsidR="001911B6" w:rsidRPr="00823AD8">
        <w:rPr>
          <w:rFonts w:ascii="宋体" w:hAnsi="宋体" w:cs="Arial"/>
          <w:color w:val="000000" w:themeColor="text1"/>
          <w:kern w:val="0"/>
          <w:szCs w:val="21"/>
        </w:rPr>
        <w:t>300指数</w:t>
      </w:r>
      <w:r w:rsidR="004D7040" w:rsidRPr="00823AD8">
        <w:rPr>
          <w:rFonts w:ascii="宋体" w:hAnsi="宋体" w:cs="Arial" w:hint="eastAsia"/>
          <w:color w:val="000000" w:themeColor="text1"/>
          <w:kern w:val="0"/>
          <w:szCs w:val="21"/>
        </w:rPr>
        <w:t>量化</w:t>
      </w:r>
      <w:r w:rsidR="001911B6" w:rsidRPr="00823AD8">
        <w:rPr>
          <w:rFonts w:ascii="宋体" w:hAnsi="宋体" w:cs="Arial" w:hint="eastAsia"/>
          <w:color w:val="000000" w:themeColor="text1"/>
          <w:kern w:val="0"/>
          <w:szCs w:val="21"/>
        </w:rPr>
        <w:t>增强型证券投资基金</w:t>
      </w:r>
      <w:r w:rsidRPr="00823AD8">
        <w:rPr>
          <w:rFonts w:ascii="宋体" w:hAnsi="宋体" w:cs="Arial" w:hint="eastAsia"/>
          <w:color w:val="000000" w:themeColor="text1"/>
          <w:kern w:val="0"/>
          <w:szCs w:val="21"/>
        </w:rPr>
        <w:t>基金合同》</w:t>
      </w:r>
      <w:r w:rsidRPr="00823AD8">
        <w:rPr>
          <w:rFonts w:ascii="宋体" w:hAnsi="宋体" w:cs="Arial"/>
          <w:color w:val="000000" w:themeColor="text1"/>
          <w:kern w:val="0"/>
          <w:szCs w:val="21"/>
        </w:rPr>
        <w:t>(以下简称“基金合同”)中定义的术语在用于本托管协议时应具有相同的含义；若有抵触应以《基金合同》为准，并依其条款解释。</w:t>
      </w:r>
    </w:p>
    <w:p w14:paraId="11B23EF0" w14:textId="50CE4AF1" w:rsidR="000E4FE2" w:rsidRPr="00823AD8" w:rsidRDefault="000E4FE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若本基金实施侧袋机制的，侧袋机制实施期间的相关安排见基金合同和招募说明书的规定。</w:t>
      </w:r>
    </w:p>
    <w:p w14:paraId="7E2528CB" w14:textId="77777777" w:rsidR="00311042" w:rsidRPr="00823AD8" w:rsidRDefault="00311042" w:rsidP="00823AD8">
      <w:pPr>
        <w:spacing w:line="360" w:lineRule="auto"/>
        <w:rPr>
          <w:rFonts w:ascii="宋体" w:hAnsi="宋体"/>
          <w:color w:val="000000" w:themeColor="text1"/>
          <w:szCs w:val="21"/>
          <w:lang w:val="en-GB"/>
        </w:rPr>
      </w:pPr>
    </w:p>
    <w:p w14:paraId="729B0002" w14:textId="77777777" w:rsidR="00311042" w:rsidRPr="00823AD8" w:rsidRDefault="00311042" w:rsidP="00823AD8">
      <w:pPr>
        <w:pStyle w:val="2"/>
        <w:spacing w:line="360" w:lineRule="auto"/>
        <w:jc w:val="center"/>
        <w:rPr>
          <w:rFonts w:ascii="宋体" w:eastAsia="宋体" w:hAnsi="宋体"/>
          <w:color w:val="000000" w:themeColor="text1"/>
          <w:sz w:val="24"/>
          <w:szCs w:val="16"/>
        </w:rPr>
      </w:pPr>
      <w:bookmarkStart w:id="1" w:name="_Toc197965720"/>
      <w:r w:rsidRPr="00823AD8">
        <w:rPr>
          <w:rFonts w:ascii="宋体" w:eastAsia="宋体" w:hAnsi="宋体" w:hint="eastAsia"/>
          <w:color w:val="000000" w:themeColor="text1"/>
          <w:sz w:val="24"/>
          <w:szCs w:val="16"/>
        </w:rPr>
        <w:t>一、基金托管协议当事人</w:t>
      </w:r>
      <w:bookmarkEnd w:id="1"/>
    </w:p>
    <w:p w14:paraId="3F5C4E21"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（一）基金管理人</w:t>
      </w:r>
    </w:p>
    <w:p w14:paraId="532E1623" w14:textId="77777777" w:rsidR="00AD3030" w:rsidRPr="00823AD8" w:rsidRDefault="00AD3030"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名称：华夏基金管理有限公司</w:t>
      </w:r>
    </w:p>
    <w:p w14:paraId="2A1427DD" w14:textId="77777777" w:rsidR="00AD3030" w:rsidRPr="00823AD8" w:rsidRDefault="00AD3030"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注册地址：北京市顺义区安庆大街甲 3 号院</w:t>
      </w:r>
    </w:p>
    <w:p w14:paraId="624A1962" w14:textId="77777777" w:rsidR="00AD3030" w:rsidRPr="00823AD8" w:rsidRDefault="00AD3030"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办公地址：北京市朝阳区北辰西路 6 号院北辰中心 C 座 5 层</w:t>
      </w:r>
    </w:p>
    <w:p w14:paraId="4FBCA51C" w14:textId="609C67C2" w:rsidR="00AD3030" w:rsidRPr="00823AD8" w:rsidRDefault="00AD3030"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邮政编码：</w:t>
      </w:r>
      <w:r w:rsidR="0050717C" w:rsidRPr="00823AD8">
        <w:rPr>
          <w:rFonts w:ascii="宋体" w:hAnsi="宋体" w:cs="Arial"/>
          <w:color w:val="000000" w:themeColor="text1"/>
          <w:kern w:val="0"/>
          <w:szCs w:val="21"/>
        </w:rPr>
        <w:t>100101</w:t>
      </w:r>
    </w:p>
    <w:p w14:paraId="4A8190EA" w14:textId="77777777" w:rsidR="0050717C" w:rsidRPr="00823AD8" w:rsidRDefault="00AD3030"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法定代表人：</w:t>
      </w:r>
      <w:r w:rsidR="0061103C" w:rsidRPr="00823AD8">
        <w:rPr>
          <w:rFonts w:ascii="宋体" w:hAnsi="宋体" w:cs="Arial" w:hint="eastAsia"/>
          <w:color w:val="000000" w:themeColor="text1"/>
          <w:kern w:val="0"/>
          <w:szCs w:val="21"/>
        </w:rPr>
        <w:t>邹迎光</w:t>
      </w:r>
    </w:p>
    <w:p w14:paraId="73B030DD" w14:textId="75AB5FA7" w:rsidR="00AD3030" w:rsidRPr="00823AD8" w:rsidRDefault="00AD3030"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 xml:space="preserve">成立日期：1998 年 4 月 9 日 </w:t>
      </w:r>
    </w:p>
    <w:p w14:paraId="494F7DDA" w14:textId="60FCBE00" w:rsidR="00AD3030" w:rsidRPr="00823AD8" w:rsidRDefault="00AD3030"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 xml:space="preserve">批准设立机关及批准设立文号：中国证监会证监基字[1998]16 号文 </w:t>
      </w:r>
    </w:p>
    <w:p w14:paraId="099BFFDF" w14:textId="77777777" w:rsidR="00AD3030" w:rsidRPr="00823AD8" w:rsidRDefault="00AD3030"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 xml:space="preserve">组织形式：有限责任公司 </w:t>
      </w:r>
    </w:p>
    <w:p w14:paraId="40B3C229" w14:textId="77777777" w:rsidR="000E4FE2" w:rsidRPr="00823AD8" w:rsidRDefault="00AD3030"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 xml:space="preserve">注册资本：2.38 亿元人民币 </w:t>
      </w:r>
    </w:p>
    <w:p w14:paraId="4B2C88EB" w14:textId="77777777" w:rsidR="00AD3030" w:rsidRPr="00823AD8" w:rsidRDefault="00AD3030"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 xml:space="preserve">存续期间：100 年 </w:t>
      </w:r>
    </w:p>
    <w:p w14:paraId="7C8F7CDD" w14:textId="7DEB67CA" w:rsidR="00AD3030" w:rsidRPr="00823AD8" w:rsidRDefault="00AD3030"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经营范围：（一）基金募集；（二）基金销售；（三）资产管理；（四）从事特定客户资产 管理业务；（五）中国证监会核准的其他业务。</w:t>
      </w:r>
    </w:p>
    <w:p w14:paraId="27B62312"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（二）基金托管人</w:t>
      </w:r>
    </w:p>
    <w:p w14:paraId="116C3BE3"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bookmarkStart w:id="2" w:name="_Hlk197421534"/>
      <w:r w:rsidRPr="00823AD8">
        <w:rPr>
          <w:rFonts w:ascii="宋体" w:hAnsi="宋体" w:cs="Arial" w:hint="eastAsia"/>
          <w:color w:val="000000" w:themeColor="text1"/>
          <w:kern w:val="0"/>
          <w:szCs w:val="21"/>
        </w:rPr>
        <w:t>名称：中国建设银行股份有限公司</w:t>
      </w:r>
      <w:r w:rsidRPr="00823AD8">
        <w:rPr>
          <w:rFonts w:ascii="宋体" w:hAnsi="宋体" w:cs="Arial"/>
          <w:color w:val="000000" w:themeColor="text1"/>
          <w:kern w:val="0"/>
          <w:szCs w:val="21"/>
        </w:rPr>
        <w:t>(简称：中国建设银行)</w:t>
      </w:r>
    </w:p>
    <w:p w14:paraId="00423ED9"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住所：北京市西城区金融大街</w:t>
      </w:r>
      <w:r w:rsidRPr="00823AD8">
        <w:rPr>
          <w:rFonts w:ascii="宋体" w:hAnsi="宋体" w:cs="Arial"/>
          <w:color w:val="000000" w:themeColor="text1"/>
          <w:kern w:val="0"/>
          <w:szCs w:val="21"/>
        </w:rPr>
        <w:t>25号</w:t>
      </w:r>
    </w:p>
    <w:p w14:paraId="0871B3F9"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lastRenderedPageBreak/>
        <w:t>办公地址：北京市西城区闹市口大街</w:t>
      </w:r>
      <w:r w:rsidRPr="00823AD8">
        <w:rPr>
          <w:rFonts w:ascii="宋体" w:hAnsi="宋体" w:cs="Arial"/>
          <w:color w:val="000000" w:themeColor="text1"/>
          <w:kern w:val="0"/>
          <w:szCs w:val="21"/>
        </w:rPr>
        <w:t>1号院1号楼</w:t>
      </w:r>
    </w:p>
    <w:p w14:paraId="0D120039"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邮政编码：</w:t>
      </w:r>
      <w:r w:rsidRPr="00823AD8">
        <w:rPr>
          <w:rFonts w:ascii="宋体" w:hAnsi="宋体" w:cs="Arial"/>
          <w:color w:val="000000" w:themeColor="text1"/>
          <w:kern w:val="0"/>
          <w:szCs w:val="21"/>
        </w:rPr>
        <w:t>100033</w:t>
      </w:r>
    </w:p>
    <w:p w14:paraId="069F455F" w14:textId="59E17476"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法定代表人：</w:t>
      </w:r>
      <w:r w:rsidR="000E4FE2" w:rsidRPr="00823AD8">
        <w:rPr>
          <w:rFonts w:ascii="宋体" w:hAnsi="宋体" w:cs="Arial" w:hint="eastAsia"/>
          <w:color w:val="000000" w:themeColor="text1"/>
          <w:kern w:val="0"/>
          <w:szCs w:val="21"/>
        </w:rPr>
        <w:t>张金良</w:t>
      </w:r>
    </w:p>
    <w:p w14:paraId="2734FA59"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成立日期：</w:t>
      </w:r>
      <w:smartTag w:uri="urn:schemas-microsoft-com:office:smarttags" w:element="chsdate">
        <w:smartTagPr>
          <w:attr w:name="Year" w:val="2004"/>
          <w:attr w:name="Month" w:val="09"/>
          <w:attr w:name="Day" w:val="17"/>
          <w:attr w:name="IsLunarDate" w:val="False"/>
          <w:attr w:name="IsROCDate" w:val="False"/>
        </w:smartTagPr>
        <w:r w:rsidRPr="00823AD8">
          <w:rPr>
            <w:rFonts w:ascii="宋体" w:hAnsi="宋体" w:cs="Arial"/>
            <w:color w:val="000000" w:themeColor="text1"/>
            <w:kern w:val="0"/>
            <w:szCs w:val="21"/>
          </w:rPr>
          <w:t>2004年09月17日</w:t>
        </w:r>
      </w:smartTag>
    </w:p>
    <w:p w14:paraId="3674FB0B"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基金托管业务批准文号：中国证监会证监基字</w:t>
      </w:r>
      <w:r w:rsidRPr="00823AD8">
        <w:rPr>
          <w:rFonts w:ascii="宋体" w:hAnsi="宋体" w:cs="Arial"/>
          <w:color w:val="000000" w:themeColor="text1"/>
          <w:kern w:val="0"/>
          <w:szCs w:val="21"/>
        </w:rPr>
        <w:t>[1998</w:t>
      </w:r>
      <w:bookmarkStart w:id="3" w:name="OLE_LINK3"/>
      <w:r w:rsidRPr="00823AD8">
        <w:rPr>
          <w:rFonts w:ascii="宋体" w:hAnsi="宋体" w:cs="Arial"/>
          <w:color w:val="000000" w:themeColor="text1"/>
          <w:kern w:val="0"/>
          <w:szCs w:val="21"/>
        </w:rPr>
        <w:t>]</w:t>
      </w:r>
      <w:bookmarkEnd w:id="3"/>
      <w:r w:rsidRPr="00823AD8">
        <w:rPr>
          <w:rFonts w:ascii="宋体" w:hAnsi="宋体" w:cs="Arial"/>
          <w:color w:val="000000" w:themeColor="text1"/>
          <w:kern w:val="0"/>
          <w:szCs w:val="21"/>
        </w:rPr>
        <w:t>12号</w:t>
      </w:r>
    </w:p>
    <w:p w14:paraId="40CFB3F8"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组织形式：股份有限公司</w:t>
      </w:r>
    </w:p>
    <w:p w14:paraId="7B380084"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注册资本：贰仟伍佰亿壹仟零玖拾柒万柒仟肆佰捌拾陆元整</w:t>
      </w:r>
    </w:p>
    <w:p w14:paraId="2E78B679"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存续期间：持续经营</w:t>
      </w:r>
    </w:p>
    <w:p w14:paraId="67FD16CC"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bookmarkEnd w:id="2"/>
    <w:p w14:paraId="73607DF4"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p>
    <w:p w14:paraId="57CCDE6B" w14:textId="77777777" w:rsidR="00311042" w:rsidRPr="00823AD8" w:rsidRDefault="00311042" w:rsidP="00823AD8">
      <w:pPr>
        <w:pStyle w:val="2"/>
        <w:spacing w:line="360" w:lineRule="auto"/>
        <w:jc w:val="center"/>
        <w:rPr>
          <w:rFonts w:ascii="宋体" w:eastAsia="宋体" w:hAnsi="宋体"/>
          <w:color w:val="000000" w:themeColor="text1"/>
          <w:sz w:val="24"/>
          <w:szCs w:val="16"/>
        </w:rPr>
      </w:pPr>
      <w:bookmarkStart w:id="4" w:name="_Toc197965721"/>
      <w:r w:rsidRPr="00823AD8">
        <w:rPr>
          <w:rFonts w:ascii="宋体" w:eastAsia="宋体" w:hAnsi="宋体" w:hint="eastAsia"/>
          <w:color w:val="000000" w:themeColor="text1"/>
          <w:sz w:val="24"/>
          <w:szCs w:val="16"/>
        </w:rPr>
        <w:t>二、基金托管协议的依据、目的和原则</w:t>
      </w:r>
      <w:bookmarkEnd w:id="4"/>
    </w:p>
    <w:p w14:paraId="697D948C"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（一）订立托管协议的依据</w:t>
      </w:r>
    </w:p>
    <w:p w14:paraId="11B8AB5C" w14:textId="357D0AA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本协议依据《中华人民共和国证券投资基金法》</w:t>
      </w:r>
      <w:r w:rsidRPr="00823AD8">
        <w:rPr>
          <w:rFonts w:ascii="宋体" w:hAnsi="宋体" w:cs="Arial"/>
          <w:color w:val="000000" w:themeColor="text1"/>
          <w:kern w:val="0"/>
          <w:szCs w:val="21"/>
        </w:rPr>
        <w:t>(以下简称“《基金法》”)</w:t>
      </w:r>
      <w:r w:rsidR="004616CD" w:rsidRPr="00823AD8">
        <w:rPr>
          <w:rFonts w:ascii="宋体" w:hAnsi="宋体" w:cs="Arial"/>
          <w:color w:val="000000" w:themeColor="text1"/>
          <w:kern w:val="0"/>
          <w:szCs w:val="21"/>
        </w:rPr>
        <w:t xml:space="preserve"> 、《公开募集证券投资基金运作管理办法》（以下简称“《运作办法》”）、《公开募集证券投资基金信息披露管理办法》（以下简称“《信息披露办法》”）、《公开募集开放式证券投资基金流动性风险管理规定》（以下简称“《流动性风险管理规定》”）</w:t>
      </w:r>
      <w:r w:rsidRPr="00823AD8">
        <w:rPr>
          <w:rFonts w:ascii="宋体" w:hAnsi="宋体" w:cs="Arial" w:hint="eastAsia"/>
          <w:color w:val="000000" w:themeColor="text1"/>
          <w:kern w:val="0"/>
          <w:szCs w:val="21"/>
        </w:rPr>
        <w:t>等有关法律法规、《基金合同》及其他有关规定制订。</w:t>
      </w:r>
    </w:p>
    <w:p w14:paraId="74929C7F"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（二）订立托管协议的目的</w:t>
      </w:r>
    </w:p>
    <w:p w14:paraId="378A9731"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5AD711BC"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（三）订立托管协议的原则</w:t>
      </w:r>
    </w:p>
    <w:p w14:paraId="07D03876"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基金管理人和基金托管人本着平等自愿、诚实信用、充分保护基金份额持有人合法权益的原则，经协商一致，签订本协议。</w:t>
      </w:r>
    </w:p>
    <w:p w14:paraId="5A12AE34" w14:textId="77777777" w:rsidR="00311042" w:rsidRPr="00823AD8" w:rsidRDefault="00311042" w:rsidP="00823AD8">
      <w:pPr>
        <w:spacing w:line="360" w:lineRule="auto"/>
        <w:rPr>
          <w:rFonts w:ascii="宋体" w:hAnsi="宋体"/>
          <w:color w:val="000000" w:themeColor="text1"/>
          <w:szCs w:val="21"/>
        </w:rPr>
      </w:pPr>
    </w:p>
    <w:p w14:paraId="19B1E898" w14:textId="77777777" w:rsidR="00311042" w:rsidRPr="00823AD8" w:rsidRDefault="00311042" w:rsidP="00823AD8">
      <w:pPr>
        <w:pStyle w:val="2"/>
        <w:spacing w:line="360" w:lineRule="auto"/>
        <w:jc w:val="center"/>
        <w:rPr>
          <w:rFonts w:ascii="宋体" w:eastAsia="宋体" w:hAnsi="宋体"/>
          <w:color w:val="000000" w:themeColor="text1"/>
          <w:sz w:val="24"/>
          <w:szCs w:val="21"/>
        </w:rPr>
      </w:pPr>
      <w:bookmarkStart w:id="5" w:name="_Toc197965722"/>
      <w:r w:rsidRPr="00823AD8">
        <w:rPr>
          <w:rFonts w:ascii="宋体" w:eastAsia="宋体" w:hAnsi="宋体" w:hint="eastAsia"/>
          <w:color w:val="000000" w:themeColor="text1"/>
          <w:sz w:val="24"/>
          <w:szCs w:val="16"/>
        </w:rPr>
        <w:lastRenderedPageBreak/>
        <w:t>三、基金托管人对基金管理人的业务监督和核查</w:t>
      </w:r>
      <w:bookmarkEnd w:id="5"/>
    </w:p>
    <w:p w14:paraId="5934D1AE" w14:textId="461C1E70"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（一）基金托管人根据有关法律法规的规定及《基金合同》的约定，对基金投资范围、投资对象进行监督。《基金合同》明确约定基金投资风格或证券选择标准的，</w:t>
      </w:r>
      <w:r w:rsidR="000E2200" w:rsidRPr="00823AD8">
        <w:rPr>
          <w:rFonts w:ascii="宋体" w:hAnsi="宋体" w:cs="Arial" w:hint="eastAsia"/>
          <w:color w:val="000000" w:themeColor="text1"/>
          <w:kern w:val="0"/>
          <w:szCs w:val="21"/>
        </w:rPr>
        <w:t>基金管理人应按照基金托管人要求的格式，将拟投资的标的证券库提供给基金托管人，基金管理人可以根据实际情况的变化，对标的证券库予以更新和调整并及时</w:t>
      </w:r>
      <w:r w:rsidR="000A45F4" w:rsidRPr="00823AD8">
        <w:rPr>
          <w:rFonts w:ascii="宋体" w:hAnsi="宋体" w:cs="Arial" w:hint="eastAsia"/>
          <w:color w:val="000000" w:themeColor="text1"/>
          <w:kern w:val="0"/>
          <w:szCs w:val="21"/>
        </w:rPr>
        <w:t>书面</w:t>
      </w:r>
      <w:r w:rsidR="000E2200" w:rsidRPr="00823AD8">
        <w:rPr>
          <w:rFonts w:ascii="宋体" w:hAnsi="宋体" w:cs="Arial" w:hint="eastAsia"/>
          <w:color w:val="000000" w:themeColor="text1"/>
          <w:kern w:val="0"/>
          <w:szCs w:val="21"/>
        </w:rPr>
        <w:t>通知基金托管人。</w:t>
      </w:r>
      <w:r w:rsidR="000E2200" w:rsidRPr="00823AD8" w:rsidDel="000E2200">
        <w:rPr>
          <w:rFonts w:ascii="宋体" w:hAnsi="宋体" w:cs="Arial"/>
          <w:color w:val="000000" w:themeColor="text1"/>
          <w:kern w:val="0"/>
          <w:szCs w:val="21"/>
        </w:rPr>
        <w:t xml:space="preserve"> </w:t>
      </w:r>
      <w:r w:rsidRPr="00823AD8">
        <w:rPr>
          <w:rFonts w:ascii="宋体" w:hAnsi="宋体" w:cs="Arial" w:hint="eastAsia"/>
          <w:color w:val="000000" w:themeColor="text1"/>
          <w:kern w:val="0"/>
          <w:szCs w:val="21"/>
        </w:rPr>
        <w:t>基金托管人根据上述投资范围对基金实际投资是否符合《基金合同》关于证券选择标准的约定进行监督。</w:t>
      </w:r>
    </w:p>
    <w:p w14:paraId="5A5CDE78" w14:textId="5C3577D8" w:rsidR="00EB7C8F" w:rsidRPr="00823AD8" w:rsidRDefault="00EB7C8F" w:rsidP="00823AD8">
      <w:pPr>
        <w:widowControl/>
        <w:adjustRightInd w:val="0"/>
        <w:snapToGrid w:val="0"/>
        <w:spacing w:line="360" w:lineRule="auto"/>
        <w:ind w:firstLineChars="200" w:firstLine="420"/>
        <w:rPr>
          <w:rFonts w:ascii="宋体" w:hAnsi="宋体" w:cs="Arial"/>
          <w:color w:val="000000" w:themeColor="text1"/>
          <w:kern w:val="0"/>
          <w:szCs w:val="21"/>
        </w:rPr>
      </w:pPr>
      <w:bookmarkStart w:id="6" w:name="OLE_LINK2"/>
      <w:bookmarkStart w:id="7" w:name="OLE_LINK4"/>
      <w:r w:rsidRPr="00823AD8">
        <w:rPr>
          <w:rFonts w:ascii="宋体" w:hAnsi="宋体" w:cs="Arial" w:hint="eastAsia"/>
          <w:color w:val="000000" w:themeColor="text1"/>
          <w:kern w:val="0"/>
          <w:szCs w:val="21"/>
        </w:rPr>
        <w:t>本基金的投资范围为具有良好流动性的金融工具，包括国内依法发行上市的股票（含科创板、创业板、存托凭证及其他中国证监会注册或核准上市的股票）、港股通标的股票、债券（包括国债、央行票据、金融债券、企业债券、公司债券、中期票据、短期融资券、超短期融资券、次级债券、地方政府债券、可转换债券、可交换债券及其他经中国证监会允许投资的债券）、衍生品（包括股指期货、股票期权、国债期货）、资产支持证券、货币市场工具（含同业存单、债券回购等）、银行存款以及法律法规或中国证监会允许基金投资的其他金融工具。本基金可根据法律法规的规定参与融资、转融通证券出借业务。</w:t>
      </w:r>
    </w:p>
    <w:p w14:paraId="37CF8EC4" w14:textId="77777777" w:rsidR="00311042" w:rsidRPr="00823AD8" w:rsidRDefault="00EB7C8F"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如法律法规或监管机构以后允许基金投资其他品种，基金管理人在履行适当程序后，可以将其纳入投资范围。</w:t>
      </w:r>
    </w:p>
    <w:p w14:paraId="30A4C1A2" w14:textId="07C629B3" w:rsidR="00EB7C8F" w:rsidRPr="00823AD8" w:rsidRDefault="00EB7C8F"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本基金投资于股票资产的比例不低于基金资产的</w:t>
      </w:r>
      <w:r w:rsidRPr="00823AD8">
        <w:rPr>
          <w:rFonts w:ascii="宋体" w:hAnsi="宋体" w:cs="Arial"/>
          <w:color w:val="000000" w:themeColor="text1"/>
          <w:kern w:val="0"/>
          <w:szCs w:val="21"/>
        </w:rPr>
        <w:t>80%，港股通标的股票的投资比例为股票资产的0%-50%，投资于标的指数成份股及其备选成份股的资产不低于非现金基金资产的80%；每个交易日日终在扣除股指期货、国债期货、股票期权合约需缴纳的交易保证金后，现金或到期日在一年以内的政府债券投资比例不低于基金资产净值的5%，其中，现金不包括结算备付金、存出保证金、应收申购款等。</w:t>
      </w:r>
    </w:p>
    <w:p w14:paraId="3BA521D1" w14:textId="4FB1E67E" w:rsidR="00EB7C8F" w:rsidRPr="00823AD8" w:rsidRDefault="00EB7C8F"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如法律法规或中国证监会变更上述投资品种的比例限制，以变更后的比例为准，基金管理人在依法履行适当程序后，可对本基金的投资比例做相应调整。</w:t>
      </w:r>
    </w:p>
    <w:p w14:paraId="66DACA85" w14:textId="78485D1D" w:rsidR="00275087"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（二）基金托管人根据有关法律法规的规定及《基金合同》的约定，对基金投资、融资比例进行监督。基金托管人按下述比例和调整期限进行监督：</w:t>
      </w:r>
    </w:p>
    <w:p w14:paraId="72982CA0" w14:textId="19B26D49" w:rsidR="00275087" w:rsidRPr="00823AD8" w:rsidRDefault="00275087"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Pr="00823AD8">
        <w:rPr>
          <w:rFonts w:ascii="宋体" w:hAnsi="宋体" w:cs="Arial"/>
          <w:color w:val="000000" w:themeColor="text1"/>
          <w:kern w:val="0"/>
          <w:szCs w:val="21"/>
        </w:rPr>
        <w:t>1）本基金投资于股票资产的比例不低于基金资产的80%，港股通标的股票的投资比例为股票资产的0%-50%，投资于标的指数成份股及其备选成份股的资产不低于非现金基金资产的80%。</w:t>
      </w:r>
    </w:p>
    <w:p w14:paraId="52F4EDEF" w14:textId="2C392840" w:rsidR="00275087" w:rsidRPr="00823AD8" w:rsidRDefault="00275087"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Pr="00823AD8">
        <w:rPr>
          <w:rFonts w:ascii="宋体" w:hAnsi="宋体" w:cs="Arial"/>
          <w:color w:val="000000" w:themeColor="text1"/>
          <w:kern w:val="0"/>
          <w:szCs w:val="21"/>
        </w:rPr>
        <w:t>2）每个交易日日终在扣除股指期货、国债期货、股票期权合约需缴纳的交易保证金后保持不低于基金资产净值5%的现金或者到期日在一年以内的政府债券。其中，现金不包括结算备付金、存出保证金、应收申购款等。</w:t>
      </w:r>
    </w:p>
    <w:p w14:paraId="1958D4C0" w14:textId="2F0C1F3D" w:rsidR="00275087" w:rsidRPr="00823AD8" w:rsidRDefault="00275087"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Pr="00823AD8">
        <w:rPr>
          <w:rFonts w:ascii="宋体" w:hAnsi="宋体" w:cs="Arial"/>
          <w:color w:val="000000" w:themeColor="text1"/>
          <w:kern w:val="0"/>
          <w:szCs w:val="21"/>
        </w:rPr>
        <w:t>3）本基金持有一家公司发行的证券（同一家公司在内地和香港同时上市的A+H</w:t>
      </w:r>
      <w:r w:rsidRPr="00823AD8">
        <w:rPr>
          <w:rFonts w:ascii="宋体" w:hAnsi="宋体" w:cs="Arial" w:hint="eastAsia"/>
          <w:color w:val="000000" w:themeColor="text1"/>
          <w:kern w:val="0"/>
          <w:szCs w:val="21"/>
        </w:rPr>
        <w:t>股合计计算），其市值不超过基金资产净值的</w:t>
      </w:r>
      <w:r w:rsidRPr="00823AD8">
        <w:rPr>
          <w:rFonts w:ascii="宋体" w:hAnsi="宋体" w:cs="Arial"/>
          <w:color w:val="000000" w:themeColor="text1"/>
          <w:kern w:val="0"/>
          <w:szCs w:val="21"/>
        </w:rPr>
        <w:t>10%，完全按照有关指数的构成比例进行证券投资的基金品种可以不受前述限制。</w:t>
      </w:r>
    </w:p>
    <w:p w14:paraId="7FE684F1" w14:textId="485CBF8A" w:rsidR="00275087" w:rsidRPr="00823AD8" w:rsidRDefault="00275087"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lastRenderedPageBreak/>
        <w:t>（</w:t>
      </w:r>
      <w:r w:rsidRPr="00823AD8">
        <w:rPr>
          <w:rFonts w:ascii="宋体" w:hAnsi="宋体" w:cs="Arial"/>
          <w:color w:val="000000" w:themeColor="text1"/>
          <w:kern w:val="0"/>
          <w:szCs w:val="21"/>
        </w:rPr>
        <w:t>4）本基金管理人管理的</w:t>
      </w:r>
      <w:r w:rsidR="00135CAD" w:rsidRPr="00823AD8">
        <w:rPr>
          <w:rFonts w:ascii="宋体" w:hAnsi="宋体" w:cs="Arial" w:hint="eastAsia"/>
          <w:color w:val="000000" w:themeColor="text1"/>
          <w:kern w:val="0"/>
          <w:szCs w:val="21"/>
        </w:rPr>
        <w:t>且在本基金托管人处托管的</w:t>
      </w:r>
      <w:r w:rsidRPr="00823AD8">
        <w:rPr>
          <w:rFonts w:ascii="宋体" w:hAnsi="宋体" w:cs="Arial" w:hint="eastAsia"/>
          <w:color w:val="000000" w:themeColor="text1"/>
          <w:kern w:val="0"/>
          <w:szCs w:val="21"/>
        </w:rPr>
        <w:t>全部基金持有一家公司发行的证券（同一家公司在内地和香港同时上市的</w:t>
      </w:r>
      <w:r w:rsidRPr="00823AD8">
        <w:rPr>
          <w:rFonts w:ascii="宋体" w:hAnsi="宋体" w:cs="Arial"/>
          <w:color w:val="000000" w:themeColor="text1"/>
          <w:kern w:val="0"/>
          <w:szCs w:val="21"/>
        </w:rPr>
        <w:t>A+H股合计计算），不超过该证券的10%，完全按照有关指数的构成比例进行证券投资的基金品种可以不受前述限制。</w:t>
      </w:r>
    </w:p>
    <w:p w14:paraId="4986FE6C" w14:textId="555E1912" w:rsidR="00275087" w:rsidRPr="00823AD8" w:rsidRDefault="00275087"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Pr="00823AD8">
        <w:rPr>
          <w:rFonts w:ascii="宋体" w:hAnsi="宋体" w:cs="Arial"/>
          <w:color w:val="000000" w:themeColor="text1"/>
          <w:kern w:val="0"/>
          <w:szCs w:val="21"/>
        </w:rPr>
        <w:t>5）本基金管理人管理的</w:t>
      </w:r>
      <w:r w:rsidR="00135CAD" w:rsidRPr="00823AD8">
        <w:rPr>
          <w:rFonts w:ascii="宋体" w:hAnsi="宋体" w:cs="Arial" w:hint="eastAsia"/>
          <w:color w:val="000000" w:themeColor="text1"/>
          <w:kern w:val="0"/>
          <w:szCs w:val="21"/>
        </w:rPr>
        <w:t>且在本基金托管人处托管的</w:t>
      </w:r>
      <w:r w:rsidRPr="00823AD8">
        <w:rPr>
          <w:rFonts w:ascii="宋体" w:hAnsi="宋体" w:cs="Arial" w:hint="eastAsia"/>
          <w:color w:val="000000" w:themeColor="text1"/>
          <w:kern w:val="0"/>
          <w:szCs w:val="21"/>
        </w:rPr>
        <w:t>全部开放式基金持有一家上市公司发行的可流通股票，不得超过该上市公司可流通股票的</w:t>
      </w:r>
      <w:r w:rsidRPr="00823AD8">
        <w:rPr>
          <w:rFonts w:ascii="宋体" w:hAnsi="宋体" w:cs="Arial"/>
          <w:color w:val="000000" w:themeColor="text1"/>
          <w:kern w:val="0"/>
          <w:szCs w:val="21"/>
        </w:rPr>
        <w:t>15%，完全按照有关指数的构成比例进行证券投资的基金品种可以不受前述限制。</w:t>
      </w:r>
    </w:p>
    <w:p w14:paraId="5ADB4C3A" w14:textId="7AC84ABA" w:rsidR="00275087" w:rsidRPr="00823AD8" w:rsidRDefault="00275087"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Pr="00823AD8">
        <w:rPr>
          <w:rFonts w:ascii="宋体" w:hAnsi="宋体" w:cs="Arial"/>
          <w:color w:val="000000" w:themeColor="text1"/>
          <w:kern w:val="0"/>
          <w:szCs w:val="21"/>
        </w:rPr>
        <w:t>6）本基金管理人管理的</w:t>
      </w:r>
      <w:r w:rsidR="00135CAD" w:rsidRPr="00823AD8">
        <w:rPr>
          <w:rFonts w:ascii="宋体" w:hAnsi="宋体" w:cs="Arial" w:hint="eastAsia"/>
          <w:color w:val="000000" w:themeColor="text1"/>
          <w:kern w:val="0"/>
          <w:szCs w:val="21"/>
        </w:rPr>
        <w:t>且在本基金托管人处托管的</w:t>
      </w:r>
      <w:r w:rsidRPr="00823AD8">
        <w:rPr>
          <w:rFonts w:ascii="宋体" w:hAnsi="宋体" w:cs="Arial" w:hint="eastAsia"/>
          <w:color w:val="000000" w:themeColor="text1"/>
          <w:kern w:val="0"/>
          <w:szCs w:val="21"/>
        </w:rPr>
        <w:t>全部投资组合持有一家上市公司发行的可流通股票，不得超过该上市公司可流通股票的</w:t>
      </w:r>
      <w:r w:rsidRPr="00823AD8">
        <w:rPr>
          <w:rFonts w:ascii="宋体" w:hAnsi="宋体" w:cs="Arial"/>
          <w:color w:val="000000" w:themeColor="text1"/>
          <w:kern w:val="0"/>
          <w:szCs w:val="21"/>
        </w:rPr>
        <w:t>30%，完全按照有关指数的构成比例进行证券投资的基金品种及中国证监会认定的其他投资组合可以不受前述限制。</w:t>
      </w:r>
    </w:p>
    <w:p w14:paraId="2A08227D" w14:textId="70E7AA51" w:rsidR="00275087" w:rsidRPr="00823AD8" w:rsidRDefault="00275087"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Pr="00823AD8">
        <w:rPr>
          <w:rFonts w:ascii="宋体" w:hAnsi="宋体" w:cs="Arial"/>
          <w:color w:val="000000" w:themeColor="text1"/>
          <w:kern w:val="0"/>
          <w:szCs w:val="21"/>
        </w:rPr>
        <w:t>7）本基金投资于同一原始权益人的各类资产支持证券的比例，不得超过基金资产净值的10%。</w:t>
      </w:r>
    </w:p>
    <w:p w14:paraId="151FF1F3" w14:textId="32832760" w:rsidR="00275087" w:rsidRPr="00823AD8" w:rsidRDefault="00275087"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Pr="00823AD8">
        <w:rPr>
          <w:rFonts w:ascii="宋体" w:hAnsi="宋体" w:cs="Arial"/>
          <w:color w:val="000000" w:themeColor="text1"/>
          <w:kern w:val="0"/>
          <w:szCs w:val="21"/>
        </w:rPr>
        <w:t>8）本基金持有的全部资产支持证券，其市值不得超过基金资产净值的20%。</w:t>
      </w:r>
    </w:p>
    <w:p w14:paraId="0591B745" w14:textId="4D433DDA" w:rsidR="00275087" w:rsidRPr="00823AD8" w:rsidRDefault="00275087"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Pr="00823AD8">
        <w:rPr>
          <w:rFonts w:ascii="宋体" w:hAnsi="宋体" w:cs="Arial"/>
          <w:color w:val="000000" w:themeColor="text1"/>
          <w:kern w:val="0"/>
          <w:szCs w:val="21"/>
        </w:rPr>
        <w:t>9）本基金持有的同一（指同一信用级别）资产支持证券的比例，不得超过该资产支持证券规模的10%。</w:t>
      </w:r>
    </w:p>
    <w:p w14:paraId="42308A30" w14:textId="27A8B12F" w:rsidR="00275087" w:rsidRPr="00823AD8" w:rsidRDefault="00275087"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Pr="00823AD8">
        <w:rPr>
          <w:rFonts w:ascii="宋体" w:hAnsi="宋体" w:cs="Arial"/>
          <w:color w:val="000000" w:themeColor="text1"/>
          <w:kern w:val="0"/>
          <w:szCs w:val="21"/>
        </w:rPr>
        <w:t>10）本基金管理人管理的</w:t>
      </w:r>
      <w:r w:rsidR="00135CAD" w:rsidRPr="00823AD8">
        <w:rPr>
          <w:rFonts w:ascii="宋体" w:hAnsi="宋体" w:cs="Arial" w:hint="eastAsia"/>
          <w:color w:val="000000" w:themeColor="text1"/>
          <w:kern w:val="0"/>
          <w:szCs w:val="21"/>
        </w:rPr>
        <w:t>且在本基金托管人处托管的</w:t>
      </w:r>
      <w:r w:rsidRPr="00823AD8">
        <w:rPr>
          <w:rFonts w:ascii="宋体" w:hAnsi="宋体" w:cs="Arial" w:hint="eastAsia"/>
          <w:color w:val="000000" w:themeColor="text1"/>
          <w:kern w:val="0"/>
          <w:szCs w:val="21"/>
        </w:rPr>
        <w:t>全部基金投资于同一原始权益人的各类资产支持证券，不得超过其各类资产支持证券合计规模的</w:t>
      </w:r>
      <w:r w:rsidRPr="00823AD8">
        <w:rPr>
          <w:rFonts w:ascii="宋体" w:hAnsi="宋体" w:cs="Arial"/>
          <w:color w:val="000000" w:themeColor="text1"/>
          <w:kern w:val="0"/>
          <w:szCs w:val="21"/>
        </w:rPr>
        <w:t>10%。</w:t>
      </w:r>
    </w:p>
    <w:p w14:paraId="5B322F26" w14:textId="4C5FD24B" w:rsidR="00275087" w:rsidRPr="00823AD8" w:rsidRDefault="00275087"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Pr="00823AD8">
        <w:rPr>
          <w:rFonts w:ascii="宋体" w:hAnsi="宋体" w:cs="Arial"/>
          <w:color w:val="000000" w:themeColor="text1"/>
          <w:kern w:val="0"/>
          <w:szCs w:val="21"/>
        </w:rPr>
        <w:t>11）本基金应投资于信用级别评级为BBB以上（含BBB）的资产支持证券。基金持有资产支持证券期间，如果其信用等级下降、不再符合投资标准，应在评级报告发布之日起3个月内予以全部卖出。</w:t>
      </w:r>
    </w:p>
    <w:p w14:paraId="2F47AB3C" w14:textId="6838A968" w:rsidR="00275087" w:rsidRPr="00823AD8" w:rsidRDefault="00275087"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Pr="00823AD8">
        <w:rPr>
          <w:rFonts w:ascii="宋体" w:hAnsi="宋体" w:cs="Arial"/>
          <w:color w:val="000000" w:themeColor="text1"/>
          <w:kern w:val="0"/>
          <w:szCs w:val="21"/>
        </w:rPr>
        <w:t>12）基金财产参与股票发行申购，本基金所申报的金额不超过本基金的总资产，本基金所申报的股票数量不超过拟发行股票公司本次发行股票的总量。</w:t>
      </w:r>
    </w:p>
    <w:p w14:paraId="6B80DBE2" w14:textId="6E8D99E9" w:rsidR="00275087" w:rsidRPr="00823AD8" w:rsidRDefault="00275087"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Pr="00823AD8">
        <w:rPr>
          <w:rFonts w:ascii="宋体" w:hAnsi="宋体" w:cs="Arial"/>
          <w:color w:val="000000" w:themeColor="text1"/>
          <w:kern w:val="0"/>
          <w:szCs w:val="21"/>
        </w:rPr>
        <w:t>13）本基金进行债券正回购资金余额或逆回购的资金余额不得超过</w:t>
      </w:r>
      <w:r w:rsidR="00F41F2B" w:rsidRPr="00823AD8">
        <w:rPr>
          <w:rFonts w:ascii="宋体" w:hAnsi="宋体" w:cs="Arial" w:hint="eastAsia"/>
          <w:color w:val="000000" w:themeColor="text1"/>
          <w:kern w:val="0"/>
          <w:szCs w:val="21"/>
        </w:rPr>
        <w:t>上一日</w:t>
      </w:r>
      <w:r w:rsidRPr="00823AD8">
        <w:rPr>
          <w:rFonts w:ascii="宋体" w:hAnsi="宋体" w:cs="Arial" w:hint="eastAsia"/>
          <w:color w:val="000000" w:themeColor="text1"/>
          <w:kern w:val="0"/>
          <w:szCs w:val="21"/>
        </w:rPr>
        <w:t>基金资产净值的</w:t>
      </w:r>
      <w:r w:rsidRPr="00823AD8">
        <w:rPr>
          <w:rFonts w:ascii="宋体" w:hAnsi="宋体" w:cs="Arial"/>
          <w:color w:val="000000" w:themeColor="text1"/>
          <w:kern w:val="0"/>
          <w:szCs w:val="21"/>
        </w:rPr>
        <w:t>40%，债券回购的最长期限为1年。</w:t>
      </w:r>
    </w:p>
    <w:p w14:paraId="49806B0E" w14:textId="49568398" w:rsidR="00275087" w:rsidRPr="00823AD8" w:rsidRDefault="00275087"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Pr="00823AD8">
        <w:rPr>
          <w:rFonts w:ascii="宋体" w:hAnsi="宋体" w:cs="Arial"/>
          <w:color w:val="000000" w:themeColor="text1"/>
          <w:kern w:val="0"/>
          <w:szCs w:val="21"/>
        </w:rPr>
        <w:t>14）本基金资产总值不得超过基金资产净值的140%。</w:t>
      </w:r>
    </w:p>
    <w:p w14:paraId="5E97DEF6" w14:textId="5421BC1D" w:rsidR="00275087" w:rsidRPr="00823AD8" w:rsidRDefault="00275087"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Pr="00823AD8">
        <w:rPr>
          <w:rFonts w:ascii="宋体" w:hAnsi="宋体" w:cs="Arial"/>
          <w:color w:val="000000" w:themeColor="text1"/>
          <w:kern w:val="0"/>
          <w:szCs w:val="21"/>
        </w:rPr>
        <w:t>15）基金在任何交易日日终，持有的买入股指期货合约价值，不得超过基金资产净值的10%；本基金在任何交易日日终，持有的卖出股指期货合约价值不得超过基金持有的股票总市值的20%；基金在任何交易日内交易（不包括平仓）的股指期货合约的成交金额不得超过上一交易日基金资产净值的20%；本基金所持有的股票市值和买入、卖出股指期货合约价值合计（轧差计算）应当符合基金合同关于股票投资比例的有关约定。</w:t>
      </w:r>
    </w:p>
    <w:p w14:paraId="03516C45" w14:textId="2D3A7921" w:rsidR="00275087" w:rsidRPr="00823AD8" w:rsidRDefault="00275087"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Pr="00823AD8">
        <w:rPr>
          <w:rFonts w:ascii="宋体" w:hAnsi="宋体" w:cs="Arial"/>
          <w:color w:val="000000" w:themeColor="text1"/>
          <w:kern w:val="0"/>
          <w:szCs w:val="21"/>
        </w:rPr>
        <w:t>16）基金在任何交易日日终，持有的买入国债期货合约价值，不得超过基金资产净值的15%；基金在任何交易日日终，持有的卖出国债期货合约价值不得超过基金持有的债券总市值的30%；基金在任何交易日内交易（不包括平仓）的国债期货合约的成交金额不得超过上一交易日基金资产净值的30%；</w:t>
      </w:r>
    </w:p>
    <w:p w14:paraId="65B351EE" w14:textId="77777777" w:rsidR="00275087" w:rsidRPr="00823AD8" w:rsidRDefault="00275087"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lastRenderedPageBreak/>
        <w:t>（</w:t>
      </w:r>
      <w:r w:rsidRPr="00823AD8">
        <w:rPr>
          <w:rFonts w:ascii="宋体" w:hAnsi="宋体" w:cs="Arial"/>
          <w:color w:val="000000" w:themeColor="text1"/>
          <w:kern w:val="0"/>
          <w:szCs w:val="21"/>
        </w:rPr>
        <w:t>17）本基金在任何交易日日终，持有的买入股指期货和国债期货合约价值与有价证券市值之和，不得超过基金资产净值的95%。其中，有价证券指股票、债券（不含到期日在一年以内的政府债券）、资产支持证券、买入返售金融资产（不含质押式回购）等。</w:t>
      </w:r>
    </w:p>
    <w:p w14:paraId="2B5B0084" w14:textId="0A6DB1E8" w:rsidR="00275087" w:rsidRPr="00823AD8" w:rsidRDefault="00275087"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Pr="00823AD8">
        <w:rPr>
          <w:rFonts w:ascii="宋体" w:hAnsi="宋体" w:cs="Arial"/>
          <w:color w:val="000000" w:themeColor="text1"/>
          <w:kern w:val="0"/>
          <w:szCs w:val="21"/>
        </w:rPr>
        <w:t>18）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14:paraId="031D4B70" w14:textId="77229A95" w:rsidR="00275087" w:rsidRPr="00823AD8" w:rsidRDefault="00275087"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00AF5D48" w:rsidRPr="00823AD8">
        <w:rPr>
          <w:rFonts w:ascii="宋体" w:hAnsi="宋体" w:cs="Arial"/>
          <w:color w:val="000000" w:themeColor="text1"/>
          <w:kern w:val="0"/>
          <w:szCs w:val="21"/>
        </w:rPr>
        <w:t>19</w:t>
      </w:r>
      <w:r w:rsidRPr="00823AD8">
        <w:rPr>
          <w:rFonts w:ascii="宋体" w:hAnsi="宋体" w:cs="Arial" w:hint="eastAsia"/>
          <w:color w:val="000000" w:themeColor="text1"/>
          <w:kern w:val="0"/>
          <w:szCs w:val="21"/>
        </w:rPr>
        <w:t>）基金因未平仓的期权合约支付和收取的权利金总额不得超过基金资产净值的</w:t>
      </w:r>
      <w:r w:rsidRPr="00823AD8">
        <w:rPr>
          <w:rFonts w:ascii="宋体" w:hAnsi="宋体" w:cs="Arial"/>
          <w:color w:val="000000" w:themeColor="text1"/>
          <w:kern w:val="0"/>
          <w:szCs w:val="21"/>
        </w:rPr>
        <w:t>10%；开仓卖出认购期权的，应持有足额标的证券；未平仓的期权合约面值不得超过基金资产净值的20%。其中，合约面值按照行权价乘以合约乘数计算。</w:t>
      </w:r>
    </w:p>
    <w:p w14:paraId="15E3AFB4" w14:textId="05914823" w:rsidR="00275087" w:rsidRPr="00823AD8" w:rsidRDefault="00275087"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Pr="00823AD8">
        <w:rPr>
          <w:rFonts w:ascii="宋体" w:hAnsi="宋体" w:cs="Arial"/>
          <w:color w:val="000000" w:themeColor="text1"/>
          <w:kern w:val="0"/>
          <w:szCs w:val="21"/>
        </w:rPr>
        <w:t>2</w:t>
      </w:r>
      <w:r w:rsidR="00AF5D48" w:rsidRPr="00823AD8">
        <w:rPr>
          <w:rFonts w:ascii="宋体" w:hAnsi="宋体" w:cs="Arial"/>
          <w:color w:val="000000" w:themeColor="text1"/>
          <w:kern w:val="0"/>
          <w:szCs w:val="21"/>
        </w:rPr>
        <w:t>0</w:t>
      </w:r>
      <w:r w:rsidRPr="00823AD8">
        <w:rPr>
          <w:rFonts w:ascii="宋体" w:hAnsi="宋体" w:cs="Arial" w:hint="eastAsia"/>
          <w:color w:val="000000" w:themeColor="text1"/>
          <w:kern w:val="0"/>
          <w:szCs w:val="21"/>
        </w:rPr>
        <w:t>）基金参与融资业务后，在任何交易日日终，本基金持有的融资买入股票与其他有价证券市值之和，不得超过基金资产净值的</w:t>
      </w:r>
      <w:r w:rsidRPr="00823AD8">
        <w:rPr>
          <w:rFonts w:ascii="宋体" w:hAnsi="宋体" w:cs="Arial"/>
          <w:color w:val="000000" w:themeColor="text1"/>
          <w:kern w:val="0"/>
          <w:szCs w:val="21"/>
        </w:rPr>
        <w:t>95%。</w:t>
      </w:r>
    </w:p>
    <w:p w14:paraId="5AD83FB8" w14:textId="31891073" w:rsidR="00275087" w:rsidRPr="00823AD8" w:rsidRDefault="00275087"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Pr="00823AD8">
        <w:rPr>
          <w:rFonts w:ascii="宋体" w:hAnsi="宋体" w:cs="Arial"/>
          <w:color w:val="000000" w:themeColor="text1"/>
          <w:kern w:val="0"/>
          <w:szCs w:val="21"/>
        </w:rPr>
        <w:t>2</w:t>
      </w:r>
      <w:r w:rsidR="00AF5D48" w:rsidRPr="00823AD8">
        <w:rPr>
          <w:rFonts w:ascii="宋体" w:hAnsi="宋体" w:cs="Arial"/>
          <w:color w:val="000000" w:themeColor="text1"/>
          <w:kern w:val="0"/>
          <w:szCs w:val="21"/>
        </w:rPr>
        <w:t>1</w:t>
      </w:r>
      <w:r w:rsidRPr="00823AD8">
        <w:rPr>
          <w:rFonts w:ascii="宋体" w:hAnsi="宋体" w:cs="Arial" w:hint="eastAsia"/>
          <w:color w:val="000000" w:themeColor="text1"/>
          <w:kern w:val="0"/>
          <w:szCs w:val="21"/>
        </w:rPr>
        <w:t>）本基金参与转融通证券出借业务应当符合以下要求：</w:t>
      </w:r>
    </w:p>
    <w:p w14:paraId="35115095" w14:textId="77777777" w:rsidR="00275087" w:rsidRPr="00823AD8" w:rsidRDefault="00275087"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A、出借证券资产不得超过基金资产净值的30%，出借期限在10个交易日以上的出借证券应纳入《流动性风险管理规定》所述流动性受限证券的范围；</w:t>
      </w:r>
    </w:p>
    <w:p w14:paraId="744D3CB1" w14:textId="77777777" w:rsidR="00275087" w:rsidRPr="00823AD8" w:rsidRDefault="00275087"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B、参与出借业务的单只证券不得超过基金持有该证券总量的50%；</w:t>
      </w:r>
    </w:p>
    <w:p w14:paraId="521E46F7" w14:textId="77777777" w:rsidR="00275087" w:rsidRPr="00823AD8" w:rsidRDefault="00275087"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C、最近6个月内日均基金资产净值不得低于2亿元；</w:t>
      </w:r>
    </w:p>
    <w:p w14:paraId="6E954486" w14:textId="77777777" w:rsidR="00275087" w:rsidRPr="00823AD8" w:rsidRDefault="00275087"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D、本基金参与证券出借的平均剩余期限不得超过30天，平均剩余期限按照市值加权平均计算；</w:t>
      </w:r>
    </w:p>
    <w:p w14:paraId="583FDAB5" w14:textId="5A8D766A" w:rsidR="00CD5EEA" w:rsidRPr="00823AD8" w:rsidRDefault="00275087"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Pr="00823AD8">
        <w:rPr>
          <w:rFonts w:ascii="宋体" w:hAnsi="宋体" w:cs="Arial"/>
          <w:color w:val="000000" w:themeColor="text1"/>
          <w:kern w:val="0"/>
          <w:szCs w:val="21"/>
        </w:rPr>
        <w:t>2</w:t>
      </w:r>
      <w:r w:rsidR="00AF5D48" w:rsidRPr="00823AD8">
        <w:rPr>
          <w:rFonts w:ascii="宋体" w:hAnsi="宋体" w:cs="Arial"/>
          <w:color w:val="000000" w:themeColor="text1"/>
          <w:kern w:val="0"/>
          <w:szCs w:val="21"/>
        </w:rPr>
        <w:t>2</w:t>
      </w:r>
      <w:r w:rsidRPr="00823AD8">
        <w:rPr>
          <w:rFonts w:ascii="宋体" w:hAnsi="宋体" w:cs="Arial" w:hint="eastAsia"/>
          <w:color w:val="000000" w:themeColor="text1"/>
          <w:kern w:val="0"/>
          <w:szCs w:val="21"/>
        </w:rPr>
        <w:t>）本基金投资存托凭证的比例限制依照境内上市交易的股票执行，与境内上市交易的股票合并计算。</w:t>
      </w:r>
    </w:p>
    <w:p w14:paraId="1FEACAC9" w14:textId="729D848F" w:rsidR="00275087" w:rsidRPr="00823AD8" w:rsidRDefault="00275087"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Pr="00823AD8">
        <w:rPr>
          <w:rFonts w:ascii="宋体" w:hAnsi="宋体" w:cs="Arial"/>
          <w:color w:val="000000" w:themeColor="text1"/>
          <w:kern w:val="0"/>
          <w:szCs w:val="21"/>
        </w:rPr>
        <w:t>2</w:t>
      </w:r>
      <w:r w:rsidR="00AF5D48" w:rsidRPr="00823AD8">
        <w:rPr>
          <w:rFonts w:ascii="宋体" w:hAnsi="宋体" w:cs="Arial"/>
          <w:color w:val="000000" w:themeColor="text1"/>
          <w:kern w:val="0"/>
          <w:szCs w:val="21"/>
        </w:rPr>
        <w:t>3</w:t>
      </w:r>
      <w:r w:rsidRPr="00823AD8">
        <w:rPr>
          <w:rFonts w:ascii="宋体" w:hAnsi="宋体" w:cs="Arial" w:hint="eastAsia"/>
          <w:color w:val="000000" w:themeColor="text1"/>
          <w:kern w:val="0"/>
          <w:szCs w:val="21"/>
        </w:rPr>
        <w:t>）法律法规、中国证监会规定的和《基金合同》约定的其他投资限制。</w:t>
      </w:r>
    </w:p>
    <w:p w14:paraId="0D725278" w14:textId="49905468" w:rsidR="00275087" w:rsidRPr="00823AD8" w:rsidRDefault="00275087"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除上述（</w:t>
      </w:r>
      <w:r w:rsidRPr="00823AD8">
        <w:rPr>
          <w:rFonts w:ascii="宋体" w:hAnsi="宋体" w:cs="Arial"/>
          <w:color w:val="000000" w:themeColor="text1"/>
          <w:kern w:val="0"/>
          <w:szCs w:val="21"/>
        </w:rPr>
        <w:t>2）、（11）、（18</w:t>
      </w:r>
      <w:r w:rsidRPr="00823AD8">
        <w:rPr>
          <w:rFonts w:ascii="宋体" w:hAnsi="宋体" w:cs="Arial" w:hint="eastAsia"/>
          <w:color w:val="000000" w:themeColor="text1"/>
          <w:kern w:val="0"/>
          <w:szCs w:val="21"/>
        </w:rPr>
        <w:t>）、（</w:t>
      </w:r>
      <w:r w:rsidRPr="00823AD8">
        <w:rPr>
          <w:rFonts w:ascii="宋体" w:hAnsi="宋体" w:cs="Arial"/>
          <w:color w:val="000000" w:themeColor="text1"/>
          <w:kern w:val="0"/>
          <w:szCs w:val="21"/>
        </w:rPr>
        <w:t>2</w:t>
      </w:r>
      <w:r w:rsidR="00AF5D48" w:rsidRPr="00823AD8">
        <w:rPr>
          <w:rFonts w:ascii="宋体" w:hAnsi="宋体" w:cs="Arial"/>
          <w:color w:val="000000" w:themeColor="text1"/>
          <w:kern w:val="0"/>
          <w:szCs w:val="21"/>
        </w:rPr>
        <w:t>1</w:t>
      </w:r>
      <w:r w:rsidRPr="00823AD8">
        <w:rPr>
          <w:rFonts w:ascii="宋体" w:hAnsi="宋体" w:cs="Arial" w:hint="eastAsia"/>
          <w:color w:val="000000" w:themeColor="text1"/>
          <w:kern w:val="0"/>
          <w:szCs w:val="21"/>
        </w:rPr>
        <w:t>）情形之外，因证券</w:t>
      </w:r>
      <w:r w:rsidRPr="00823AD8">
        <w:rPr>
          <w:rFonts w:ascii="宋体" w:hAnsi="宋体" w:cs="Arial"/>
          <w:color w:val="000000" w:themeColor="text1"/>
          <w:kern w:val="0"/>
          <w:szCs w:val="21"/>
        </w:rPr>
        <w:t>/期货市场波动、证券发行人合并、基金规模变动、标的指数成份股调整、标的指数成份股流动性限制、港股通额度不足等基金管理人之外的因素致使基金投资比例不符合上述规定投资比例的，基金管理人应当在10个交易日内进行调整，但中国证监会规定的特殊情形除外。因证券市场波动、上市公司合并、基金规模变动等基金管理人之外的因素致使基金投资不符合上述（2</w:t>
      </w:r>
      <w:r w:rsidR="00AF5D48" w:rsidRPr="00823AD8">
        <w:rPr>
          <w:rFonts w:ascii="宋体" w:hAnsi="宋体" w:cs="Arial"/>
          <w:color w:val="000000" w:themeColor="text1"/>
          <w:kern w:val="0"/>
          <w:szCs w:val="21"/>
        </w:rPr>
        <w:t>1</w:t>
      </w:r>
      <w:r w:rsidRPr="00823AD8">
        <w:rPr>
          <w:rFonts w:ascii="宋体" w:hAnsi="宋体" w:cs="Arial" w:hint="eastAsia"/>
          <w:color w:val="000000" w:themeColor="text1"/>
          <w:kern w:val="0"/>
          <w:szCs w:val="21"/>
        </w:rPr>
        <w:t>）规定的，基金管理人不得新增证券出借业务。法律法规另有规定的，从其规定。</w:t>
      </w:r>
    </w:p>
    <w:p w14:paraId="75D28A13" w14:textId="70441610" w:rsidR="00275087" w:rsidRPr="00823AD8" w:rsidRDefault="00275087"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基金管理人应当自基金合同生效之日起</w:t>
      </w:r>
      <w:r w:rsidRPr="00823AD8">
        <w:rPr>
          <w:rFonts w:ascii="宋体" w:hAnsi="宋体" w:cs="Arial"/>
          <w:color w:val="000000" w:themeColor="text1"/>
          <w:kern w:val="0"/>
          <w:szCs w:val="21"/>
        </w:rPr>
        <w:t>6个月内使基金的投资组合比例符合基金合同的有关约定。在上述期间内，本基金的投资范围、投资策略应当符合基金合同的约定。基金托管人对基金的投资的监督与检查自基金合同生效之日起开始。法律法规或监管部门另有规定的，从其规定。</w:t>
      </w:r>
    </w:p>
    <w:p w14:paraId="2907FBDB" w14:textId="2007F91E" w:rsidR="00275087" w:rsidRPr="00823AD8" w:rsidRDefault="00275087"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法律法规或监管部门取消或变更上述限制，如适用于本基金，基金管理人在履行适当程序后，则本基金投资不再受相关限制或以变更后的规定为准，自动遵守届时有效的法律法规或监管规定。</w:t>
      </w:r>
    </w:p>
    <w:p w14:paraId="3255CB43" w14:textId="51390328"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lastRenderedPageBreak/>
        <w:t>（三）基金托管人</w:t>
      </w:r>
      <w:bookmarkStart w:id="8" w:name="OLE_LINK1"/>
      <w:r w:rsidRPr="00823AD8">
        <w:rPr>
          <w:rFonts w:ascii="宋体" w:hAnsi="宋体" w:cs="Arial" w:hint="eastAsia"/>
          <w:color w:val="000000" w:themeColor="text1"/>
          <w:kern w:val="0"/>
          <w:szCs w:val="21"/>
        </w:rPr>
        <w:t>根据有关法律法规的规定及《基金合同》的约定，</w:t>
      </w:r>
      <w:bookmarkEnd w:id="8"/>
      <w:r w:rsidRPr="00823AD8">
        <w:rPr>
          <w:rFonts w:ascii="宋体" w:hAnsi="宋体" w:cs="Arial" w:hint="eastAsia"/>
          <w:color w:val="000000" w:themeColor="text1"/>
          <w:kern w:val="0"/>
          <w:szCs w:val="21"/>
        </w:rPr>
        <w:t>对本托管协议第十五条第</w:t>
      </w:r>
      <w:r w:rsidR="0091054C" w:rsidRPr="00823AD8">
        <w:rPr>
          <w:rFonts w:ascii="宋体" w:hAnsi="宋体" w:cs="Arial" w:hint="eastAsia"/>
          <w:color w:val="000000" w:themeColor="text1"/>
          <w:kern w:val="0"/>
          <w:szCs w:val="21"/>
        </w:rPr>
        <w:t>（</w:t>
      </w:r>
      <w:r w:rsidRPr="00823AD8">
        <w:rPr>
          <w:rFonts w:ascii="宋体" w:hAnsi="宋体" w:cs="Arial" w:hint="eastAsia"/>
          <w:color w:val="000000" w:themeColor="text1"/>
          <w:kern w:val="0"/>
          <w:szCs w:val="21"/>
        </w:rPr>
        <w:t>九</w:t>
      </w:r>
      <w:r w:rsidR="0091054C" w:rsidRPr="00823AD8">
        <w:rPr>
          <w:rFonts w:ascii="宋体" w:hAnsi="宋体" w:cs="Arial" w:hint="eastAsia"/>
          <w:color w:val="000000" w:themeColor="text1"/>
          <w:kern w:val="0"/>
          <w:szCs w:val="21"/>
        </w:rPr>
        <w:t>）</w:t>
      </w:r>
      <w:r w:rsidRPr="00823AD8">
        <w:rPr>
          <w:rFonts w:ascii="宋体" w:hAnsi="宋体" w:cs="Arial" w:hint="eastAsia"/>
          <w:color w:val="000000" w:themeColor="text1"/>
          <w:kern w:val="0"/>
          <w:szCs w:val="21"/>
        </w:rPr>
        <w:t>款基金投资禁止行为通过事后监督方式进行监督。</w:t>
      </w:r>
    </w:p>
    <w:p w14:paraId="2063A6DA" w14:textId="2485204B" w:rsidR="00275087" w:rsidRPr="00823AD8" w:rsidRDefault="00A73026"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w:t>
      </w:r>
      <w:r w:rsidR="00EC0E82" w:rsidRPr="00823AD8">
        <w:rPr>
          <w:rFonts w:ascii="宋体" w:hAnsi="宋体" w:cs="Arial" w:hint="eastAsia"/>
          <w:color w:val="000000" w:themeColor="text1"/>
          <w:kern w:val="0"/>
          <w:szCs w:val="21"/>
        </w:rPr>
        <w:t>基金管理人董事会应至少每半年对关联交易事项进行审查。</w:t>
      </w:r>
    </w:p>
    <w:bookmarkEnd w:id="6"/>
    <w:bookmarkEnd w:id="7"/>
    <w:p w14:paraId="2A04C70C" w14:textId="133AE63B"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001A3439" w:rsidRPr="00823AD8">
        <w:rPr>
          <w:rFonts w:ascii="宋体" w:hAnsi="宋体" w:cs="Arial" w:hint="eastAsia"/>
          <w:color w:val="000000" w:themeColor="text1"/>
          <w:kern w:val="0"/>
          <w:szCs w:val="21"/>
        </w:rPr>
        <w:t>四</w:t>
      </w:r>
      <w:r w:rsidRPr="00823AD8">
        <w:rPr>
          <w:rFonts w:ascii="宋体" w:hAnsi="宋体" w:cs="Arial" w:hint="eastAsia"/>
          <w:color w:val="000000" w:themeColor="text1"/>
          <w:kern w:val="0"/>
          <w:szCs w:val="21"/>
        </w:rPr>
        <w:t>）基金托管人根据有关法律法规的规定及《基金合同》的约定，对基金管理人投资流通受限证券进行监督。</w:t>
      </w:r>
    </w:p>
    <w:p w14:paraId="1454E6A3" w14:textId="77777777" w:rsidR="00275087"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基金管理人投资流通受限证券，应事先根据中国证监会相关规定，明确基金投资流通受限证券的比例，制订严格的投资决策流程和风险控制制度，防范流动性风险、法律风险和操作风险等各种风险。</w:t>
      </w:r>
    </w:p>
    <w:p w14:paraId="1820B570"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r w:rsidRPr="00823AD8">
        <w:rPr>
          <w:rFonts w:ascii="宋体" w:hAnsi="宋体" w:cs="Arial" w:hint="eastAsia"/>
          <w:color w:val="000000" w:themeColor="text1"/>
          <w:kern w:val="0"/>
          <w:szCs w:val="21"/>
        </w:rPr>
        <w:t>券等流通受限证券。本基金不投资有锁定期但锁定期不明确的证券。</w:t>
      </w:r>
    </w:p>
    <w:p w14:paraId="39DD4256"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本基金投资的流通受限证券限于可由中国证券登记结算有限责任公司或中央国债登记结算有限责任公司负责登记和存管，并可在证券交易所或全国银行间债券市场交易的证券。</w:t>
      </w:r>
    </w:p>
    <w:p w14:paraId="78469D01" w14:textId="0CF859B8"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本基金投资的流通受限证券应保证登记存管在本基金名下，基金管理人负责相关工作的落实和协调，并确保基金托管人能够正常查询。因基金管理人</w:t>
      </w:r>
      <w:r w:rsidR="00EC0E82" w:rsidRPr="00823AD8">
        <w:rPr>
          <w:rFonts w:ascii="宋体" w:hAnsi="宋体" w:cs="Arial" w:hint="eastAsia"/>
          <w:color w:val="000000" w:themeColor="text1"/>
          <w:kern w:val="0"/>
          <w:szCs w:val="21"/>
        </w:rPr>
        <w:t>原因</w:t>
      </w:r>
      <w:r w:rsidRPr="00823AD8">
        <w:rPr>
          <w:rFonts w:ascii="宋体" w:hAnsi="宋体" w:cs="Arial" w:hint="eastAsia"/>
          <w:color w:val="000000" w:themeColor="text1"/>
          <w:kern w:val="0"/>
          <w:szCs w:val="21"/>
        </w:rPr>
        <w:t>产生的流通受限证券登记存管问题，造成基金托管人无法安全保管本基金资产的责任与损失，及因流通受限证券存管直接影响本基金安全的责任及损失，由基金管理人承担。</w:t>
      </w:r>
    </w:p>
    <w:p w14:paraId="48021F4E" w14:textId="57262ACD"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本基金投资流通受限证券，不得预付任何形式的保证金。若有最新</w:t>
      </w:r>
      <w:r w:rsidR="002018C2" w:rsidRPr="00823AD8">
        <w:rPr>
          <w:rFonts w:ascii="宋体" w:hAnsi="宋体" w:cs="Arial" w:hint="eastAsia"/>
          <w:color w:val="000000" w:themeColor="text1"/>
          <w:kern w:val="0"/>
          <w:szCs w:val="21"/>
        </w:rPr>
        <w:t>法律法规、</w:t>
      </w:r>
      <w:r w:rsidRPr="00823AD8">
        <w:rPr>
          <w:rFonts w:ascii="宋体" w:hAnsi="宋体" w:cs="Arial" w:hint="eastAsia"/>
          <w:color w:val="000000" w:themeColor="text1"/>
          <w:kern w:val="0"/>
          <w:szCs w:val="21"/>
        </w:rPr>
        <w:t>监管政策</w:t>
      </w:r>
      <w:r w:rsidR="002018C2" w:rsidRPr="00823AD8">
        <w:rPr>
          <w:rFonts w:ascii="宋体" w:hAnsi="宋体" w:cs="Arial" w:hint="eastAsia"/>
          <w:color w:val="000000" w:themeColor="text1"/>
          <w:kern w:val="0"/>
          <w:szCs w:val="21"/>
        </w:rPr>
        <w:t>变更规定的，</w:t>
      </w:r>
      <w:r w:rsidRPr="00823AD8">
        <w:rPr>
          <w:rFonts w:ascii="宋体" w:hAnsi="宋体" w:cs="Arial" w:hint="eastAsia"/>
          <w:color w:val="000000" w:themeColor="text1"/>
          <w:kern w:val="0"/>
          <w:szCs w:val="21"/>
        </w:rPr>
        <w:t>根据最新</w:t>
      </w:r>
      <w:r w:rsidR="002018C2" w:rsidRPr="00823AD8">
        <w:rPr>
          <w:rFonts w:ascii="宋体" w:hAnsi="宋体" w:cs="Arial" w:hint="eastAsia"/>
          <w:color w:val="000000" w:themeColor="text1"/>
          <w:kern w:val="0"/>
          <w:szCs w:val="21"/>
        </w:rPr>
        <w:t>法律法规、监管</w:t>
      </w:r>
      <w:r w:rsidRPr="00823AD8">
        <w:rPr>
          <w:rFonts w:ascii="宋体" w:hAnsi="宋体" w:cs="Arial" w:hint="eastAsia"/>
          <w:color w:val="000000" w:themeColor="text1"/>
          <w:kern w:val="0"/>
          <w:szCs w:val="21"/>
        </w:rPr>
        <w:t>政策</w:t>
      </w:r>
      <w:r w:rsidR="002018C2" w:rsidRPr="00823AD8">
        <w:rPr>
          <w:rFonts w:ascii="宋体" w:hAnsi="宋体" w:cs="Arial" w:hint="eastAsia"/>
          <w:color w:val="000000" w:themeColor="text1"/>
          <w:kern w:val="0"/>
          <w:szCs w:val="21"/>
        </w:rPr>
        <w:t>执</w:t>
      </w:r>
      <w:r w:rsidRPr="00823AD8">
        <w:rPr>
          <w:rFonts w:ascii="宋体" w:hAnsi="宋体" w:cs="Arial" w:hint="eastAsia"/>
          <w:color w:val="000000" w:themeColor="text1"/>
          <w:kern w:val="0"/>
          <w:szCs w:val="21"/>
        </w:rPr>
        <w:t>行</w:t>
      </w:r>
    </w:p>
    <w:p w14:paraId="1477DB90" w14:textId="614A7C0C"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w:t>
      </w:r>
      <w:r w:rsidRPr="00823AD8">
        <w:rPr>
          <w:rFonts w:ascii="宋体" w:hAnsi="宋体" w:cs="Arial" w:hint="eastAsia"/>
          <w:color w:val="000000" w:themeColor="text1"/>
          <w:kern w:val="0"/>
          <w:szCs w:val="21"/>
        </w:rPr>
        <w:lastRenderedPageBreak/>
        <w:t>理人</w:t>
      </w:r>
      <w:r w:rsidR="00EC0E82" w:rsidRPr="00823AD8">
        <w:rPr>
          <w:rFonts w:ascii="宋体" w:hAnsi="宋体" w:cs="Arial" w:hint="eastAsia"/>
          <w:color w:val="000000" w:themeColor="text1"/>
          <w:kern w:val="0"/>
          <w:szCs w:val="21"/>
        </w:rPr>
        <w:t>原因</w:t>
      </w:r>
      <w:r w:rsidRPr="00823AD8">
        <w:rPr>
          <w:rFonts w:ascii="宋体" w:hAnsi="宋体" w:cs="Arial" w:hint="eastAsia"/>
          <w:color w:val="000000" w:themeColor="text1"/>
          <w:kern w:val="0"/>
          <w:szCs w:val="21"/>
        </w:rPr>
        <w:t>导致本基金出现损失致使基金托管人承担连带赔偿责任的，基金管理人应赔偿基金托管人由此遭受的损失。</w:t>
      </w:r>
    </w:p>
    <w:p w14:paraId="552EF030"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04C14938"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Pr="00823AD8">
        <w:rPr>
          <w:rFonts w:ascii="宋体" w:hAnsi="宋体" w:cs="Arial"/>
          <w:color w:val="000000" w:themeColor="text1"/>
          <w:kern w:val="0"/>
          <w:szCs w:val="21"/>
        </w:rPr>
        <w:t>1</w:t>
      </w:r>
      <w:r w:rsidRPr="00823AD8">
        <w:rPr>
          <w:rFonts w:ascii="宋体" w:hAnsi="宋体" w:cs="Arial" w:hint="eastAsia"/>
          <w:color w:val="000000" w:themeColor="text1"/>
          <w:kern w:val="0"/>
          <w:szCs w:val="21"/>
        </w:rPr>
        <w:t>）中国证监会批准发行非公开发行股票的批准文件。</w:t>
      </w:r>
    </w:p>
    <w:p w14:paraId="06228C6A"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Pr="00823AD8">
        <w:rPr>
          <w:rFonts w:ascii="宋体" w:hAnsi="宋体" w:cs="Arial"/>
          <w:color w:val="000000" w:themeColor="text1"/>
          <w:kern w:val="0"/>
          <w:szCs w:val="21"/>
        </w:rPr>
        <w:t>2</w:t>
      </w:r>
      <w:r w:rsidRPr="00823AD8">
        <w:rPr>
          <w:rFonts w:ascii="宋体" w:hAnsi="宋体" w:cs="Arial" w:hint="eastAsia"/>
          <w:color w:val="000000" w:themeColor="text1"/>
          <w:kern w:val="0"/>
          <w:szCs w:val="21"/>
        </w:rPr>
        <w:t>）非公开发行股票有关发行数量、发行价格、锁定期等发行资料。</w:t>
      </w:r>
    </w:p>
    <w:p w14:paraId="793A21B3" w14:textId="4B4FABAB"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00D04553" w:rsidRPr="00823AD8">
        <w:rPr>
          <w:rFonts w:ascii="宋体" w:hAnsi="宋体" w:cs="Arial"/>
          <w:color w:val="000000" w:themeColor="text1"/>
          <w:kern w:val="0"/>
          <w:szCs w:val="21"/>
        </w:rPr>
        <w:t>3</w:t>
      </w:r>
      <w:r w:rsidRPr="00823AD8">
        <w:rPr>
          <w:rFonts w:ascii="宋体" w:hAnsi="宋体" w:cs="Arial" w:hint="eastAsia"/>
          <w:color w:val="000000" w:themeColor="text1"/>
          <w:kern w:val="0"/>
          <w:szCs w:val="21"/>
        </w:rPr>
        <w:t>）基金拟认购的数量、价格、总成本、账面价值。</w:t>
      </w:r>
    </w:p>
    <w:p w14:paraId="462BBF72"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4.基金管理人应在本基金投资非公开发行股票后两个交易日内，在中国证监会</w:t>
      </w:r>
      <w:r w:rsidR="005A335D" w:rsidRPr="00823AD8">
        <w:rPr>
          <w:rFonts w:ascii="宋体" w:hAnsi="宋体" w:cs="Arial" w:hint="eastAsia"/>
          <w:color w:val="000000" w:themeColor="text1"/>
          <w:kern w:val="0"/>
          <w:szCs w:val="21"/>
        </w:rPr>
        <w:t>规定</w:t>
      </w:r>
      <w:r w:rsidR="005D72B7" w:rsidRPr="00823AD8">
        <w:rPr>
          <w:rFonts w:ascii="宋体" w:hAnsi="宋体" w:cs="Arial" w:hint="eastAsia"/>
          <w:color w:val="000000" w:themeColor="text1"/>
          <w:kern w:val="0"/>
          <w:szCs w:val="21"/>
        </w:rPr>
        <w:t>媒介</w:t>
      </w:r>
      <w:r w:rsidRPr="00823AD8">
        <w:rPr>
          <w:rFonts w:ascii="宋体" w:hAnsi="宋体" w:cs="Arial" w:hint="eastAsia"/>
          <w:color w:val="000000" w:themeColor="text1"/>
          <w:kern w:val="0"/>
          <w:szCs w:val="21"/>
        </w:rPr>
        <w:t>披露所投资非公开发行股票的名称、数量、总成本、账面价值，以及总成本和账面价值占基金资产净值的比例、锁定期等信息。</w:t>
      </w:r>
    </w:p>
    <w:p w14:paraId="175C5627"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本基金有关投资流通受限证券比例如违反有关限制规定，在合理期限内未能进行及时调整，基金管理人应在两个工作日内编制临时报告书，予以公告。</w:t>
      </w:r>
    </w:p>
    <w:p w14:paraId="4C61D28F" w14:textId="647A513D"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6.相关法律法规对基金投资流通受限证券有新规定的，从其规定。</w:t>
      </w:r>
    </w:p>
    <w:p w14:paraId="5FD7A139" w14:textId="0C2708B3" w:rsidR="008C280B" w:rsidRPr="00823AD8" w:rsidRDefault="008C280B"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五）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6E50E969"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008C280B" w:rsidRPr="00823AD8">
        <w:rPr>
          <w:rFonts w:ascii="宋体" w:hAnsi="宋体" w:cs="Arial"/>
          <w:color w:val="000000" w:themeColor="text1"/>
          <w:kern w:val="0"/>
          <w:szCs w:val="21"/>
        </w:rPr>
        <w:t>六</w:t>
      </w:r>
      <w:r w:rsidRPr="00823AD8">
        <w:rPr>
          <w:rFonts w:ascii="宋体" w:hAnsi="宋体" w:cs="Arial" w:hint="eastAsia"/>
          <w:color w:val="000000" w:themeColor="text1"/>
          <w:kern w:val="0"/>
          <w:szCs w:val="21"/>
        </w:rPr>
        <w:t>）基金托管人根据有关法律法规的规定及《基金合同》的约定，对基金资产净值计算、</w:t>
      </w:r>
      <w:r w:rsidR="00E47EA7" w:rsidRPr="00823AD8">
        <w:rPr>
          <w:rFonts w:ascii="宋体" w:hAnsi="宋体" w:cs="Arial" w:hint="eastAsia"/>
          <w:color w:val="000000" w:themeColor="text1"/>
          <w:kern w:val="0"/>
          <w:szCs w:val="21"/>
        </w:rPr>
        <w:t>各类</w:t>
      </w:r>
      <w:r w:rsidRPr="00823AD8">
        <w:rPr>
          <w:rFonts w:ascii="宋体" w:hAnsi="宋体" w:cs="Arial" w:hint="eastAsia"/>
          <w:color w:val="000000" w:themeColor="text1"/>
          <w:kern w:val="0"/>
          <w:szCs w:val="21"/>
        </w:rPr>
        <w:t>基金份额净值计算、应收资金到账、基金费用开支及收入确定、基金收益分配、相关信息披露、基金宣传推介材料中登载基金业绩表现数据等进行监督和核查。</w:t>
      </w:r>
    </w:p>
    <w:p w14:paraId="31175BF4"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008C280B" w:rsidRPr="00823AD8">
        <w:rPr>
          <w:rFonts w:ascii="宋体" w:hAnsi="宋体" w:cs="Arial"/>
          <w:color w:val="000000" w:themeColor="text1"/>
          <w:kern w:val="0"/>
          <w:szCs w:val="21"/>
        </w:rPr>
        <w:t>七</w:t>
      </w:r>
      <w:r w:rsidRPr="00823AD8">
        <w:rPr>
          <w:rFonts w:ascii="宋体" w:hAnsi="宋体" w:cs="Arial" w:hint="eastAsia"/>
          <w:color w:val="000000" w:themeColor="text1"/>
          <w:kern w:val="0"/>
          <w:szCs w:val="21"/>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682F6E63"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008C280B" w:rsidRPr="00823AD8">
        <w:rPr>
          <w:rFonts w:ascii="宋体" w:hAnsi="宋体" w:cs="Arial"/>
          <w:color w:val="000000" w:themeColor="text1"/>
          <w:kern w:val="0"/>
          <w:szCs w:val="21"/>
        </w:rPr>
        <w:t>八</w:t>
      </w:r>
      <w:r w:rsidRPr="00823AD8">
        <w:rPr>
          <w:rFonts w:ascii="宋体" w:hAnsi="宋体" w:cs="Arial" w:hint="eastAsia"/>
          <w:color w:val="000000" w:themeColor="text1"/>
          <w:kern w:val="0"/>
          <w:szCs w:val="21"/>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7EAAC87E" w14:textId="27B11646"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lastRenderedPageBreak/>
        <w:t>（</w:t>
      </w:r>
      <w:r w:rsidR="008C280B" w:rsidRPr="00823AD8">
        <w:rPr>
          <w:rFonts w:ascii="宋体" w:hAnsi="宋体" w:cs="Arial"/>
          <w:color w:val="000000" w:themeColor="text1"/>
          <w:kern w:val="0"/>
          <w:szCs w:val="21"/>
        </w:rPr>
        <w:t>九</w:t>
      </w:r>
      <w:r w:rsidRPr="00823AD8">
        <w:rPr>
          <w:rFonts w:ascii="宋体" w:hAnsi="宋体" w:cs="Arial" w:hint="eastAsia"/>
          <w:color w:val="000000" w:themeColor="text1"/>
          <w:kern w:val="0"/>
          <w:szCs w:val="21"/>
        </w:rPr>
        <w:t>）若基金托管人发现基金管理人依据交易程序已经生效的指令违反法律、行政法规和其他有关规定，或者违反《基金合同》约定的，应当</w:t>
      </w:r>
      <w:r w:rsidR="00D4348E" w:rsidRPr="00823AD8">
        <w:rPr>
          <w:rFonts w:ascii="宋体" w:hAnsi="宋体" w:cs="Arial" w:hint="eastAsia"/>
          <w:color w:val="000000" w:themeColor="text1"/>
          <w:kern w:val="0"/>
          <w:szCs w:val="21"/>
        </w:rPr>
        <w:t>及时</w:t>
      </w:r>
      <w:r w:rsidRPr="00823AD8">
        <w:rPr>
          <w:rFonts w:ascii="宋体" w:hAnsi="宋体" w:cs="Arial" w:hint="eastAsia"/>
          <w:color w:val="000000" w:themeColor="text1"/>
          <w:kern w:val="0"/>
          <w:szCs w:val="21"/>
        </w:rPr>
        <w:t>通知基金管理人，由此造成的损失由基金管理人承担。</w:t>
      </w:r>
    </w:p>
    <w:p w14:paraId="78DA85A0"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008C280B" w:rsidRPr="00823AD8">
        <w:rPr>
          <w:rFonts w:ascii="宋体" w:hAnsi="宋体" w:cs="Arial"/>
          <w:color w:val="000000" w:themeColor="text1"/>
          <w:kern w:val="0"/>
          <w:szCs w:val="21"/>
        </w:rPr>
        <w:t>十</w:t>
      </w:r>
      <w:r w:rsidRPr="00823AD8">
        <w:rPr>
          <w:rFonts w:ascii="宋体" w:hAnsi="宋体" w:cs="Arial" w:hint="eastAsia"/>
          <w:color w:val="000000" w:themeColor="text1"/>
          <w:kern w:val="0"/>
          <w:szCs w:val="21"/>
        </w:rPr>
        <w:t>）基金托管人发现基金管理人有重大违规行为，应及时报告中国证监会，同时通知基金管理人限期纠正，并将纠正结果报告中国证监会。基金管理人无正当理由，拒绝、阻挠</w:t>
      </w:r>
      <w:r w:rsidR="0055068B" w:rsidRPr="00823AD8">
        <w:rPr>
          <w:rFonts w:ascii="宋体" w:hAnsi="宋体" w:cs="Arial" w:hint="eastAsia"/>
          <w:color w:val="000000" w:themeColor="text1"/>
          <w:kern w:val="0"/>
          <w:szCs w:val="21"/>
        </w:rPr>
        <w:t>基金托管人</w:t>
      </w:r>
      <w:r w:rsidRPr="00823AD8">
        <w:rPr>
          <w:rFonts w:ascii="宋体" w:hAnsi="宋体" w:cs="Arial" w:hint="eastAsia"/>
          <w:color w:val="000000" w:themeColor="text1"/>
          <w:kern w:val="0"/>
          <w:szCs w:val="21"/>
        </w:rPr>
        <w:t>根据本托管协议规定行使监督权，或采取拖延、欺诈等手段妨碍</w:t>
      </w:r>
      <w:r w:rsidR="0055068B" w:rsidRPr="00823AD8">
        <w:rPr>
          <w:rFonts w:ascii="宋体" w:hAnsi="宋体" w:cs="Arial" w:hint="eastAsia"/>
          <w:color w:val="000000" w:themeColor="text1"/>
          <w:kern w:val="0"/>
          <w:szCs w:val="21"/>
        </w:rPr>
        <w:t>基金托管人</w:t>
      </w:r>
      <w:r w:rsidRPr="00823AD8">
        <w:rPr>
          <w:rFonts w:ascii="宋体" w:hAnsi="宋体" w:cs="Arial" w:hint="eastAsia"/>
          <w:color w:val="000000" w:themeColor="text1"/>
          <w:kern w:val="0"/>
          <w:szCs w:val="21"/>
        </w:rPr>
        <w:t>进行有效监督，情节严重或经基金托管人提出警告仍不改正的，基金托管人应报告中国证监会。</w:t>
      </w:r>
    </w:p>
    <w:p w14:paraId="72455511"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p>
    <w:p w14:paraId="68DD5673" w14:textId="77777777" w:rsidR="00311042" w:rsidRPr="00823AD8" w:rsidRDefault="00311042" w:rsidP="00823AD8">
      <w:pPr>
        <w:pStyle w:val="2"/>
        <w:spacing w:line="360" w:lineRule="auto"/>
        <w:jc w:val="center"/>
        <w:rPr>
          <w:rFonts w:ascii="宋体" w:eastAsia="宋体" w:hAnsi="宋体"/>
          <w:color w:val="000000" w:themeColor="text1"/>
          <w:sz w:val="24"/>
          <w:szCs w:val="16"/>
        </w:rPr>
      </w:pPr>
      <w:bookmarkStart w:id="9" w:name="_Toc86223242"/>
      <w:bookmarkStart w:id="10" w:name="_Toc86225291"/>
      <w:bookmarkStart w:id="11" w:name="_Toc86649722"/>
      <w:bookmarkStart w:id="12" w:name="_Toc86726439"/>
      <w:bookmarkStart w:id="13" w:name="_Toc86727355"/>
      <w:bookmarkStart w:id="14" w:name="_Toc86737929"/>
      <w:bookmarkStart w:id="15" w:name="_Toc89163368"/>
      <w:bookmarkStart w:id="16" w:name="_Toc108512358"/>
      <w:bookmarkStart w:id="17" w:name="_Toc110761796"/>
      <w:bookmarkStart w:id="18" w:name="_Toc110765660"/>
      <w:bookmarkStart w:id="19" w:name="_Toc110830492"/>
      <w:bookmarkStart w:id="20" w:name="_Toc118212950"/>
      <w:bookmarkStart w:id="21" w:name="_Toc118774803"/>
      <w:bookmarkStart w:id="22" w:name="_Toc118972648"/>
      <w:bookmarkStart w:id="23" w:name="_Toc119402710"/>
      <w:bookmarkStart w:id="24" w:name="_Toc120435783"/>
      <w:bookmarkStart w:id="25" w:name="_Toc197965723"/>
      <w:r w:rsidRPr="00823AD8">
        <w:rPr>
          <w:rFonts w:ascii="宋体" w:eastAsia="宋体" w:hAnsi="宋体" w:hint="eastAsia"/>
          <w:color w:val="000000" w:themeColor="text1"/>
          <w:sz w:val="24"/>
          <w:szCs w:val="16"/>
        </w:rPr>
        <w:t>四、基金管理人对基金托管人的业务核查</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0E4A5B90"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（一）基金管理人对基金托管人履行托管职责情况进行核查，核查事项包括基金托管人安全保管基金财产、开设基金财产的资金账户和证券账户</w:t>
      </w:r>
      <w:r w:rsidR="008F58C8" w:rsidRPr="00823AD8">
        <w:rPr>
          <w:rFonts w:ascii="宋体" w:hAnsi="宋体" w:cs="Arial" w:hint="eastAsia"/>
          <w:color w:val="000000" w:themeColor="text1"/>
          <w:kern w:val="0"/>
          <w:szCs w:val="21"/>
        </w:rPr>
        <w:t>等投资所需的其他专用账户</w:t>
      </w:r>
      <w:r w:rsidRPr="00823AD8">
        <w:rPr>
          <w:rFonts w:ascii="宋体" w:hAnsi="宋体" w:cs="Arial" w:hint="eastAsia"/>
          <w:color w:val="000000" w:themeColor="text1"/>
          <w:kern w:val="0"/>
          <w:szCs w:val="21"/>
        </w:rPr>
        <w:t>、复核基金管理人计算的基金资产净值和</w:t>
      </w:r>
      <w:r w:rsidR="008F58C8" w:rsidRPr="00823AD8">
        <w:rPr>
          <w:rFonts w:ascii="宋体" w:hAnsi="宋体" w:cs="Arial" w:hint="eastAsia"/>
          <w:color w:val="000000" w:themeColor="text1"/>
          <w:kern w:val="0"/>
          <w:szCs w:val="21"/>
        </w:rPr>
        <w:t>各类</w:t>
      </w:r>
      <w:r w:rsidRPr="00823AD8">
        <w:rPr>
          <w:rFonts w:ascii="宋体" w:hAnsi="宋体" w:cs="Arial" w:hint="eastAsia"/>
          <w:color w:val="000000" w:themeColor="text1"/>
          <w:kern w:val="0"/>
          <w:szCs w:val="21"/>
        </w:rPr>
        <w:t>基金份额净值、根据基金管理人指令办理清算交收、相关信息披露和监督基金投资运作等行为。</w:t>
      </w:r>
    </w:p>
    <w:p w14:paraId="55A7585C"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0FF5B258"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（三）基金管理人发现基金托管人有重大违规行为，应及时报告中国证监会，同时通知基金托管人限期纠正，并将纠正结果报告中国证监会。基金托管人无正当理由，拒绝、阻挠</w:t>
      </w:r>
      <w:r w:rsidR="00266E59" w:rsidRPr="00823AD8">
        <w:rPr>
          <w:rFonts w:ascii="宋体" w:hAnsi="宋体" w:cs="Arial" w:hint="eastAsia"/>
          <w:color w:val="000000" w:themeColor="text1"/>
          <w:kern w:val="0"/>
          <w:szCs w:val="21"/>
        </w:rPr>
        <w:t>基金管理人</w:t>
      </w:r>
      <w:r w:rsidRPr="00823AD8">
        <w:rPr>
          <w:rFonts w:ascii="宋体" w:hAnsi="宋体" w:cs="Arial" w:hint="eastAsia"/>
          <w:color w:val="000000" w:themeColor="text1"/>
          <w:kern w:val="0"/>
          <w:szCs w:val="21"/>
        </w:rPr>
        <w:t>根据本协议规定行使监督权，或采取拖延、欺诈等手段妨碍</w:t>
      </w:r>
      <w:r w:rsidR="00266E59" w:rsidRPr="00823AD8">
        <w:rPr>
          <w:rFonts w:ascii="宋体" w:hAnsi="宋体" w:cs="Arial" w:hint="eastAsia"/>
          <w:color w:val="000000" w:themeColor="text1"/>
          <w:kern w:val="0"/>
          <w:szCs w:val="21"/>
        </w:rPr>
        <w:t>基金管理人</w:t>
      </w:r>
      <w:r w:rsidRPr="00823AD8">
        <w:rPr>
          <w:rFonts w:ascii="宋体" w:hAnsi="宋体" w:cs="Arial" w:hint="eastAsia"/>
          <w:color w:val="000000" w:themeColor="text1"/>
          <w:kern w:val="0"/>
          <w:szCs w:val="21"/>
        </w:rPr>
        <w:t>进行有效监督，情节严重或经基金管理人提出警告仍不改正的，基金管理人应报告中国证监会。</w:t>
      </w:r>
    </w:p>
    <w:p w14:paraId="5FC7832D"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p>
    <w:p w14:paraId="040051CF" w14:textId="77777777" w:rsidR="00311042" w:rsidRPr="00823AD8" w:rsidRDefault="00311042" w:rsidP="00823AD8">
      <w:pPr>
        <w:pStyle w:val="2"/>
        <w:spacing w:line="360" w:lineRule="auto"/>
        <w:jc w:val="center"/>
        <w:rPr>
          <w:rFonts w:ascii="宋体" w:eastAsia="宋体" w:hAnsi="宋体"/>
          <w:color w:val="000000" w:themeColor="text1"/>
          <w:sz w:val="24"/>
          <w:szCs w:val="16"/>
        </w:rPr>
      </w:pPr>
      <w:bookmarkStart w:id="26" w:name="_Toc84133786"/>
      <w:bookmarkStart w:id="27" w:name="_Toc84234388"/>
      <w:bookmarkStart w:id="28" w:name="_Toc84234435"/>
      <w:bookmarkStart w:id="29" w:name="_Toc86204789"/>
      <w:bookmarkStart w:id="30" w:name="_Toc86223243"/>
      <w:bookmarkStart w:id="31" w:name="_Toc86225292"/>
      <w:bookmarkStart w:id="32" w:name="_Toc86649723"/>
      <w:bookmarkStart w:id="33" w:name="_Toc86726440"/>
      <w:bookmarkStart w:id="34" w:name="_Toc86727356"/>
      <w:bookmarkStart w:id="35" w:name="_Toc86737930"/>
      <w:bookmarkStart w:id="36" w:name="_Toc89163369"/>
      <w:bookmarkStart w:id="37" w:name="_Toc108512359"/>
      <w:bookmarkStart w:id="38" w:name="_Toc110761797"/>
      <w:bookmarkStart w:id="39" w:name="_Toc110765661"/>
      <w:bookmarkStart w:id="40" w:name="_Toc110830493"/>
      <w:bookmarkStart w:id="41" w:name="_Toc118212951"/>
      <w:bookmarkStart w:id="42" w:name="_Toc118774804"/>
      <w:bookmarkStart w:id="43" w:name="_Toc118972649"/>
      <w:bookmarkStart w:id="44" w:name="_Toc119402711"/>
      <w:bookmarkStart w:id="45" w:name="_Toc120435784"/>
      <w:bookmarkStart w:id="46" w:name="_Toc197965724"/>
      <w:r w:rsidRPr="00823AD8">
        <w:rPr>
          <w:rFonts w:ascii="宋体" w:eastAsia="宋体" w:hAnsi="宋体" w:hint="eastAsia"/>
          <w:color w:val="000000" w:themeColor="text1"/>
          <w:sz w:val="24"/>
          <w:szCs w:val="16"/>
        </w:rPr>
        <w:t>五、基金财产的保管</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1B4F1A5D"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（一）基金财产保管的原则</w:t>
      </w:r>
    </w:p>
    <w:p w14:paraId="44B3230C" w14:textId="578BE58C"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1.基金财产应独立于基金管理人、基金托管人</w:t>
      </w:r>
      <w:r w:rsidR="003F0CB4" w:rsidRPr="00823AD8">
        <w:rPr>
          <w:rFonts w:ascii="宋体" w:hAnsi="宋体" w:cs="Arial" w:hint="eastAsia"/>
          <w:color w:val="000000" w:themeColor="text1"/>
          <w:kern w:val="0"/>
          <w:szCs w:val="21"/>
        </w:rPr>
        <w:t>和证券经纪机构</w:t>
      </w:r>
      <w:r w:rsidRPr="00823AD8">
        <w:rPr>
          <w:rFonts w:ascii="宋体" w:hAnsi="宋体" w:cs="Arial" w:hint="eastAsia"/>
          <w:color w:val="000000" w:themeColor="text1"/>
          <w:kern w:val="0"/>
          <w:szCs w:val="21"/>
        </w:rPr>
        <w:t>的固有财产。</w:t>
      </w:r>
    </w:p>
    <w:p w14:paraId="27546538" w14:textId="371DD3C5"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2.基金托管人应安全保管基金财产。</w:t>
      </w:r>
    </w:p>
    <w:p w14:paraId="6BBBD15C"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3.基金托管人按照规定开设基金财产的资金账户和证券账户</w:t>
      </w:r>
      <w:r w:rsidR="008F58C8" w:rsidRPr="00823AD8">
        <w:rPr>
          <w:rFonts w:ascii="宋体" w:hAnsi="宋体" w:cs="Arial" w:hint="eastAsia"/>
          <w:color w:val="000000" w:themeColor="text1"/>
          <w:kern w:val="0"/>
          <w:szCs w:val="21"/>
        </w:rPr>
        <w:t>等投资所需的其他专用账户</w:t>
      </w:r>
      <w:r w:rsidRPr="00823AD8">
        <w:rPr>
          <w:rFonts w:ascii="宋体" w:hAnsi="宋体" w:cs="Arial" w:hint="eastAsia"/>
          <w:color w:val="000000" w:themeColor="text1"/>
          <w:kern w:val="0"/>
          <w:szCs w:val="21"/>
        </w:rPr>
        <w:t>。</w:t>
      </w:r>
    </w:p>
    <w:p w14:paraId="1F5BA338" w14:textId="60214409"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lastRenderedPageBreak/>
        <w:t>4.基金托管人对所托管的不同基金财产分别设置账户，确保基金财产的完整与独立。</w:t>
      </w:r>
    </w:p>
    <w:p w14:paraId="19916B4B" w14:textId="773C036E"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5.基金托管人按照《基金合同》和本协议的约定保管基金财产，如有特殊情况双方可另行协商解决。基金托管人未经基金管理人的指令，不得自行运用、处分、分配本基金的任何资产（不包含</w:t>
      </w:r>
      <w:r w:rsidR="00D20C86" w:rsidRPr="00823AD8">
        <w:rPr>
          <w:rFonts w:ascii="宋体" w:hAnsi="宋体" w:cs="Arial" w:hint="eastAsia"/>
          <w:color w:val="000000" w:themeColor="text1"/>
          <w:kern w:val="0"/>
          <w:szCs w:val="21"/>
        </w:rPr>
        <w:t>托管人</w:t>
      </w:r>
      <w:r w:rsidRPr="00823AD8">
        <w:rPr>
          <w:rFonts w:ascii="宋体" w:hAnsi="宋体" w:cs="Arial" w:hint="eastAsia"/>
          <w:color w:val="000000" w:themeColor="text1"/>
          <w:kern w:val="0"/>
          <w:szCs w:val="21"/>
        </w:rPr>
        <w:t>开户银行或交易</w:t>
      </w:r>
      <w:r w:rsidRPr="00823AD8">
        <w:rPr>
          <w:rFonts w:ascii="宋体" w:hAnsi="宋体" w:cs="Arial"/>
          <w:color w:val="000000" w:themeColor="text1"/>
          <w:kern w:val="0"/>
          <w:szCs w:val="21"/>
        </w:rPr>
        <w:t>/登记结算机构扣</w:t>
      </w:r>
      <w:r w:rsidRPr="00823AD8">
        <w:rPr>
          <w:rFonts w:ascii="宋体" w:hAnsi="宋体" w:cs="Arial" w:hint="eastAsia"/>
          <w:color w:val="000000" w:themeColor="text1"/>
          <w:kern w:val="0"/>
          <w:szCs w:val="21"/>
        </w:rPr>
        <w:t>收交易费、结算费和账户维护费等费用）。</w:t>
      </w:r>
    </w:p>
    <w:p w14:paraId="7ACDEED0" w14:textId="545C7DF5"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r w:rsidR="008F58C8" w:rsidRPr="00823AD8">
        <w:rPr>
          <w:rFonts w:ascii="宋体" w:hAnsi="宋体" w:cs="Arial" w:hint="eastAsia"/>
          <w:color w:val="000000" w:themeColor="text1"/>
          <w:kern w:val="0"/>
          <w:szCs w:val="21"/>
        </w:rPr>
        <w:t>，但应给予必要的协助与配合</w:t>
      </w:r>
      <w:r w:rsidRPr="00823AD8">
        <w:rPr>
          <w:rFonts w:ascii="宋体" w:hAnsi="宋体" w:cs="Arial" w:hint="eastAsia"/>
          <w:color w:val="000000" w:themeColor="text1"/>
          <w:kern w:val="0"/>
          <w:szCs w:val="21"/>
        </w:rPr>
        <w:t>。</w:t>
      </w:r>
    </w:p>
    <w:p w14:paraId="494FA835"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7.除依据法律法规和《基金合同》的规定外，基金托管人不得委托第三人托管基金财产。</w:t>
      </w:r>
    </w:p>
    <w:p w14:paraId="0FF4E2D5"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（二）基金募集期间及募集资金的验资</w:t>
      </w:r>
    </w:p>
    <w:p w14:paraId="40AEB63C"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1.基金募集期间募集的资金应存于基金管理人在基金托管人的营业机构开立的“基金募集专户”。该账户由基金管理人开立并管理。</w:t>
      </w:r>
    </w:p>
    <w:p w14:paraId="0991DFC3"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2.基金募集期满或基金停止募集时，募集的基金份额总额、基金募集金额、基金份额持有人人数符合《基金法》、《运作办法》等有关规定后，基金管理人应将属于基金财产的全部资金划入基金托管人开立的基金</w:t>
      </w:r>
      <w:r w:rsidR="005C3378" w:rsidRPr="00823AD8">
        <w:rPr>
          <w:rFonts w:ascii="宋体" w:hAnsi="宋体" w:cs="Arial" w:hint="eastAsia"/>
          <w:color w:val="000000" w:themeColor="text1"/>
          <w:kern w:val="0"/>
          <w:szCs w:val="21"/>
        </w:rPr>
        <w:t>托管资金</w:t>
      </w:r>
      <w:r w:rsidRPr="00823AD8">
        <w:rPr>
          <w:rFonts w:ascii="宋体" w:hAnsi="宋体" w:cs="Arial" w:hint="eastAsia"/>
          <w:color w:val="000000" w:themeColor="text1"/>
          <w:kern w:val="0"/>
          <w:szCs w:val="21"/>
        </w:rPr>
        <w:t>账户，同时在规定时间内，聘请</w:t>
      </w:r>
      <w:r w:rsidR="00FE579E" w:rsidRPr="00823AD8">
        <w:rPr>
          <w:rFonts w:ascii="宋体" w:hAnsi="宋体" w:cs="Arial" w:hint="eastAsia"/>
          <w:color w:val="000000" w:themeColor="text1"/>
          <w:kern w:val="0"/>
          <w:szCs w:val="21"/>
        </w:rPr>
        <w:t>符合《证券法》规定</w:t>
      </w:r>
      <w:r w:rsidRPr="00823AD8">
        <w:rPr>
          <w:rFonts w:ascii="宋体" w:hAnsi="宋体" w:cs="Arial" w:hint="eastAsia"/>
          <w:color w:val="000000" w:themeColor="text1"/>
          <w:kern w:val="0"/>
          <w:szCs w:val="21"/>
        </w:rPr>
        <w:t>的会计师事务所进行验资，出具验资报告。出具的验资报告由参加验资的</w:t>
      </w:r>
      <w:r w:rsidRPr="00823AD8">
        <w:rPr>
          <w:rFonts w:ascii="宋体" w:hAnsi="宋体" w:cs="Arial"/>
          <w:color w:val="000000" w:themeColor="text1"/>
          <w:kern w:val="0"/>
          <w:szCs w:val="21"/>
        </w:rPr>
        <w:t>2名或2名以上中国注册会计师签字方为有效。</w:t>
      </w:r>
    </w:p>
    <w:p w14:paraId="3C41E5A6" w14:textId="21A90BCB"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3.</w:t>
      </w:r>
      <w:r w:rsidRPr="00823AD8">
        <w:rPr>
          <w:rFonts w:ascii="宋体" w:hAnsi="宋体" w:cs="Arial" w:hint="eastAsia"/>
          <w:color w:val="000000" w:themeColor="text1"/>
          <w:kern w:val="0"/>
          <w:szCs w:val="21"/>
        </w:rPr>
        <w:t>若基金募集期限届满，未能达到《基金合同》生效的条件，由基金管理人按规定办理退款等事宜</w:t>
      </w:r>
      <w:r w:rsidR="008F58C8" w:rsidRPr="00823AD8">
        <w:rPr>
          <w:rFonts w:ascii="宋体" w:hAnsi="宋体" w:cs="Arial" w:hint="eastAsia"/>
          <w:color w:val="000000" w:themeColor="text1"/>
          <w:kern w:val="0"/>
          <w:szCs w:val="21"/>
        </w:rPr>
        <w:t>，基金托管人应给予充分的协助与配合</w:t>
      </w:r>
      <w:r w:rsidRPr="00823AD8">
        <w:rPr>
          <w:rFonts w:ascii="宋体" w:hAnsi="宋体" w:cs="Arial" w:hint="eastAsia"/>
          <w:color w:val="000000" w:themeColor="text1"/>
          <w:kern w:val="0"/>
          <w:szCs w:val="21"/>
        </w:rPr>
        <w:t>。</w:t>
      </w:r>
    </w:p>
    <w:p w14:paraId="4713F8C8"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（三）基金</w:t>
      </w:r>
      <w:r w:rsidR="005C3378" w:rsidRPr="00823AD8">
        <w:rPr>
          <w:rFonts w:ascii="宋体" w:hAnsi="宋体" w:cs="Arial" w:hint="eastAsia"/>
          <w:color w:val="000000" w:themeColor="text1"/>
          <w:kern w:val="0"/>
          <w:szCs w:val="21"/>
        </w:rPr>
        <w:t>托管资金</w:t>
      </w:r>
      <w:r w:rsidRPr="00823AD8">
        <w:rPr>
          <w:rFonts w:ascii="宋体" w:hAnsi="宋体" w:cs="Arial" w:hint="eastAsia"/>
          <w:color w:val="000000" w:themeColor="text1"/>
          <w:kern w:val="0"/>
          <w:szCs w:val="21"/>
        </w:rPr>
        <w:t>账户的开立和管理</w:t>
      </w:r>
    </w:p>
    <w:p w14:paraId="643BE493"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1.基金托管人可以基金的名义在其营业机构开立基金的</w:t>
      </w:r>
      <w:r w:rsidR="005C3378" w:rsidRPr="00823AD8">
        <w:rPr>
          <w:rFonts w:ascii="宋体" w:hAnsi="宋体" w:cs="Arial" w:hint="eastAsia"/>
          <w:color w:val="000000" w:themeColor="text1"/>
          <w:kern w:val="0"/>
          <w:szCs w:val="21"/>
        </w:rPr>
        <w:t>托管资金</w:t>
      </w:r>
      <w:r w:rsidRPr="00823AD8">
        <w:rPr>
          <w:rFonts w:ascii="宋体" w:hAnsi="宋体" w:cs="Arial" w:hint="eastAsia"/>
          <w:color w:val="000000" w:themeColor="text1"/>
          <w:kern w:val="0"/>
          <w:szCs w:val="21"/>
        </w:rPr>
        <w:t>账户，并根据基金管理人合法合规的指令办理资金收付。本基金的银行预留印鉴由基金托管人保管和使用。</w:t>
      </w:r>
    </w:p>
    <w:p w14:paraId="68BCC606"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2.基金</w:t>
      </w:r>
      <w:r w:rsidR="005C3378" w:rsidRPr="00823AD8">
        <w:rPr>
          <w:rFonts w:ascii="宋体" w:hAnsi="宋体" w:cs="Arial" w:hint="eastAsia"/>
          <w:color w:val="000000" w:themeColor="text1"/>
          <w:kern w:val="0"/>
          <w:szCs w:val="21"/>
        </w:rPr>
        <w:t>托管资金</w:t>
      </w:r>
      <w:r w:rsidRPr="00823AD8">
        <w:rPr>
          <w:rFonts w:ascii="宋体" w:hAnsi="宋体" w:cs="Arial" w:hint="eastAsia"/>
          <w:color w:val="000000" w:themeColor="text1"/>
          <w:kern w:val="0"/>
          <w:szCs w:val="21"/>
        </w:rPr>
        <w:t>账户的开立和使用，限于满足开展本基金业务的需要。基金托管人和基金管理人不得假借本基金的名义开立任何其他银行账户；亦不得使用基金的任何账户进行本基金业务以外的活动。</w:t>
      </w:r>
    </w:p>
    <w:p w14:paraId="2D05C03A" w14:textId="6D36422F"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3.基金</w:t>
      </w:r>
      <w:r w:rsidR="005C3378" w:rsidRPr="00823AD8">
        <w:rPr>
          <w:rFonts w:ascii="宋体" w:hAnsi="宋体" w:cs="Arial" w:hint="eastAsia"/>
          <w:color w:val="000000" w:themeColor="text1"/>
          <w:kern w:val="0"/>
          <w:szCs w:val="21"/>
        </w:rPr>
        <w:t>托管资金</w:t>
      </w:r>
      <w:r w:rsidRPr="00823AD8">
        <w:rPr>
          <w:rFonts w:ascii="宋体" w:hAnsi="宋体" w:cs="Arial" w:hint="eastAsia"/>
          <w:color w:val="000000" w:themeColor="text1"/>
          <w:kern w:val="0"/>
          <w:szCs w:val="21"/>
        </w:rPr>
        <w:t>账户的开立和管理应符合银行业监督管理机构的有关规定。</w:t>
      </w:r>
    </w:p>
    <w:p w14:paraId="50AC4810"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4.在符合法律法规规定的条件下，基金托管人可以通过基金托管人专用账户办理基金资产的支付。</w:t>
      </w:r>
    </w:p>
    <w:p w14:paraId="7C55633A" w14:textId="0E17A369"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5</w:t>
      </w:r>
      <w:r w:rsidR="0050717C" w:rsidRPr="00823AD8">
        <w:rPr>
          <w:rFonts w:ascii="宋体" w:hAnsi="宋体" w:cs="Arial"/>
          <w:color w:val="000000" w:themeColor="text1"/>
          <w:kern w:val="0"/>
          <w:szCs w:val="21"/>
        </w:rPr>
        <w:t>.</w:t>
      </w:r>
      <w:r w:rsidRPr="00823AD8">
        <w:rPr>
          <w:rFonts w:ascii="宋体" w:hAnsi="宋体" w:cs="Arial" w:hint="eastAsia"/>
          <w:color w:val="000000" w:themeColor="text1"/>
          <w:kern w:val="0"/>
          <w:szCs w:val="21"/>
        </w:rPr>
        <w:t>基金管理人应于</w:t>
      </w:r>
      <w:r w:rsidR="008F58C8" w:rsidRPr="00823AD8">
        <w:rPr>
          <w:rFonts w:ascii="宋体" w:hAnsi="宋体" w:cs="Arial" w:hint="eastAsia"/>
          <w:color w:val="000000" w:themeColor="text1"/>
          <w:kern w:val="0"/>
          <w:szCs w:val="21"/>
        </w:rPr>
        <w:t>本基金清算</w:t>
      </w:r>
      <w:r w:rsidRPr="00823AD8">
        <w:rPr>
          <w:rFonts w:ascii="宋体" w:hAnsi="宋体" w:cs="Arial" w:hint="eastAsia"/>
          <w:color w:val="000000" w:themeColor="text1"/>
          <w:kern w:val="0"/>
          <w:szCs w:val="21"/>
        </w:rPr>
        <w:t>后及时完成收益兑付、费用结清及其他应收应付款项资金划转，在确保后续不再发生款项进出后的</w:t>
      </w:r>
      <w:r w:rsidRPr="00823AD8">
        <w:rPr>
          <w:rFonts w:ascii="宋体" w:hAnsi="宋体" w:cs="Arial"/>
          <w:color w:val="000000" w:themeColor="text1"/>
          <w:kern w:val="0"/>
          <w:szCs w:val="21"/>
        </w:rPr>
        <w:t>10</w:t>
      </w:r>
      <w:r w:rsidRPr="00823AD8">
        <w:rPr>
          <w:rFonts w:ascii="宋体" w:hAnsi="宋体" w:cs="Arial" w:hint="eastAsia"/>
          <w:color w:val="000000" w:themeColor="text1"/>
          <w:kern w:val="0"/>
          <w:szCs w:val="21"/>
        </w:rPr>
        <w:t>个工作日内向托管人发出销户申请。</w:t>
      </w:r>
    </w:p>
    <w:p w14:paraId="72CCAAF8" w14:textId="772FE84B"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（四）基金证券账户和</w:t>
      </w:r>
      <w:r w:rsidR="009F430E" w:rsidRPr="00823AD8">
        <w:rPr>
          <w:rFonts w:ascii="宋体" w:hAnsi="宋体" w:cs="Arial" w:hint="eastAsia"/>
          <w:color w:val="000000" w:themeColor="text1"/>
          <w:kern w:val="0"/>
          <w:szCs w:val="21"/>
        </w:rPr>
        <w:t>证券资金</w:t>
      </w:r>
      <w:r w:rsidRPr="00823AD8">
        <w:rPr>
          <w:rFonts w:ascii="宋体" w:hAnsi="宋体" w:cs="Arial" w:hint="eastAsia"/>
          <w:color w:val="000000" w:themeColor="text1"/>
          <w:kern w:val="0"/>
          <w:szCs w:val="21"/>
        </w:rPr>
        <w:t>账户的开立和管理</w:t>
      </w:r>
    </w:p>
    <w:p w14:paraId="30C7D286"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1.基金托管人在中国证券登记结算有限责任公司为基金开立基金托管人与基金联名的证券账户。</w:t>
      </w:r>
    </w:p>
    <w:p w14:paraId="7CE41DD7"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lastRenderedPageBreak/>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5659C607"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3.基金证券账户的开立和证券账户卡的保管由基金托管人负责，账户资产的管理和运用由基金管理人负责。</w:t>
      </w:r>
    </w:p>
    <w:p w14:paraId="4D0EDD5F" w14:textId="7B39FC0C"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证券账户开户费由基金管理人先行垫付</w:t>
      </w:r>
      <w:r w:rsidRPr="00823AD8">
        <w:rPr>
          <w:rFonts w:ascii="宋体" w:hAnsi="宋体" w:cs="Arial"/>
          <w:color w:val="000000" w:themeColor="text1"/>
          <w:kern w:val="0"/>
          <w:szCs w:val="21"/>
        </w:rPr>
        <w:t>,</w:t>
      </w:r>
      <w:r w:rsidRPr="00823AD8">
        <w:rPr>
          <w:rFonts w:ascii="宋体" w:hAnsi="宋体" w:cs="Arial" w:hint="eastAsia"/>
          <w:color w:val="000000" w:themeColor="text1"/>
          <w:kern w:val="0"/>
          <w:szCs w:val="21"/>
        </w:rPr>
        <w:t>待</w:t>
      </w:r>
      <w:r w:rsidR="00E9702B" w:rsidRPr="00823AD8">
        <w:rPr>
          <w:rFonts w:ascii="宋体" w:hAnsi="宋体" w:cs="Arial" w:hint="eastAsia"/>
          <w:color w:val="000000" w:themeColor="text1"/>
          <w:kern w:val="0"/>
          <w:szCs w:val="21"/>
        </w:rPr>
        <w:t>本基金</w:t>
      </w:r>
      <w:r w:rsidRPr="00823AD8">
        <w:rPr>
          <w:rFonts w:ascii="宋体" w:hAnsi="宋体" w:cs="Arial" w:hint="eastAsia"/>
          <w:color w:val="000000" w:themeColor="text1"/>
          <w:kern w:val="0"/>
          <w:szCs w:val="21"/>
        </w:rPr>
        <w:t>启始运营后</w:t>
      </w:r>
      <w:r w:rsidRPr="00823AD8">
        <w:rPr>
          <w:rFonts w:ascii="宋体" w:hAnsi="宋体" w:cs="Arial"/>
          <w:color w:val="000000" w:themeColor="text1"/>
          <w:kern w:val="0"/>
          <w:szCs w:val="21"/>
        </w:rPr>
        <w:t>,基金管理人可向基金托管人发送划款指令,将代垫开户费从本基金托管资金账户中扣还基金管理人。</w:t>
      </w:r>
    </w:p>
    <w:p w14:paraId="4E4F75C1" w14:textId="755AC511" w:rsidR="009F430E" w:rsidRPr="00823AD8" w:rsidRDefault="009F430E"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4.基金管理人为基金财产在证券经纪机构开立证券资金账户，用于基金财产证券交易结算资金的存管、记载交易结算资金的变动明细以及场内证券交易清算，并与基金托管人开立的基金托管</w:t>
      </w:r>
      <w:r w:rsidR="005C3378" w:rsidRPr="00823AD8">
        <w:rPr>
          <w:rFonts w:ascii="宋体" w:hAnsi="宋体" w:cs="Arial" w:hint="eastAsia"/>
          <w:color w:val="000000" w:themeColor="text1"/>
          <w:kern w:val="0"/>
          <w:szCs w:val="21"/>
        </w:rPr>
        <w:t>资金</w:t>
      </w:r>
      <w:r w:rsidRPr="00823AD8">
        <w:rPr>
          <w:rFonts w:ascii="宋体" w:hAnsi="宋体" w:cs="Arial" w:hint="eastAsia"/>
          <w:color w:val="000000" w:themeColor="text1"/>
          <w:kern w:val="0"/>
          <w:szCs w:val="21"/>
        </w:rPr>
        <w:t>账户建立第三方存管关系。</w:t>
      </w:r>
    </w:p>
    <w:p w14:paraId="59654AB3" w14:textId="623BD89A" w:rsidR="009F430E" w:rsidRPr="00823AD8" w:rsidRDefault="009F430E"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交易所证券交易资金采用第三方存管模式，即用于证券交易结算资金全额存放在基金管理人为基金开立的证券资金账户中，场内的证券交易资金清算由基金管理人所选择的证券经纪机构负责，证券资金账户内的资金，只能通过证银转账方式将资金划转至基金托管资金账户，不得将资金划转至任何其他银行账户。第三方存管对应关系一经确定，不得更改，如果必须更改，应由基金管理人发起，经过基金托管人书面确认后，重新建立第三方存管对应关系。基金托管人和基金管理人不得出借或转让证券账户、证券资金账户，亦不得使用证券账户或证券资金账户进行本基金业务以外的活动。基金管理人承诺证券资金账户为主资金账户，不开立任何辅助资金账户；不为证券资金账户另行开立托管</w:t>
      </w:r>
      <w:r w:rsidR="00D9061F" w:rsidRPr="00823AD8">
        <w:rPr>
          <w:rFonts w:ascii="宋体" w:hAnsi="宋体" w:cs="Arial" w:hint="eastAsia"/>
          <w:color w:val="000000" w:themeColor="text1"/>
          <w:kern w:val="0"/>
          <w:szCs w:val="21"/>
        </w:rPr>
        <w:t>资金</w:t>
      </w:r>
      <w:r w:rsidRPr="00823AD8">
        <w:rPr>
          <w:rFonts w:ascii="宋体" w:hAnsi="宋体" w:cs="Arial" w:hint="eastAsia"/>
          <w:color w:val="000000" w:themeColor="text1"/>
          <w:kern w:val="0"/>
          <w:szCs w:val="21"/>
        </w:rPr>
        <w:t>账户以外的其他银行账户。基金托管人不负责办理场内的证券交易资金清算</w:t>
      </w:r>
      <w:r w:rsidR="00325DA8" w:rsidRPr="00823AD8">
        <w:rPr>
          <w:rFonts w:ascii="宋体" w:hAnsi="宋体" w:cs="Arial" w:hint="eastAsia"/>
          <w:color w:val="000000" w:themeColor="text1"/>
          <w:kern w:val="0"/>
          <w:szCs w:val="21"/>
        </w:rPr>
        <w:t>，也不负责保管证券资金账户内存放的资金</w:t>
      </w:r>
      <w:r w:rsidRPr="00823AD8">
        <w:rPr>
          <w:rFonts w:ascii="宋体" w:hAnsi="宋体" w:cs="Arial" w:hint="eastAsia"/>
          <w:color w:val="000000" w:themeColor="text1"/>
          <w:kern w:val="0"/>
          <w:szCs w:val="21"/>
        </w:rPr>
        <w:t>。</w:t>
      </w:r>
    </w:p>
    <w:p w14:paraId="1DEF89D9" w14:textId="3BE4B18F" w:rsidR="00311042" w:rsidRPr="00823AD8" w:rsidRDefault="009F430E"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5</w:t>
      </w:r>
      <w:r w:rsidR="0050717C" w:rsidRPr="00823AD8">
        <w:rPr>
          <w:rFonts w:ascii="宋体" w:hAnsi="宋体" w:cs="Arial"/>
          <w:color w:val="000000" w:themeColor="text1"/>
          <w:kern w:val="0"/>
          <w:szCs w:val="21"/>
        </w:rPr>
        <w:t>.</w:t>
      </w:r>
      <w:r w:rsidRPr="00823AD8">
        <w:rPr>
          <w:rFonts w:ascii="宋体" w:hAnsi="宋体" w:cs="Arial" w:hint="eastAsia"/>
          <w:color w:val="000000" w:themeColor="text1"/>
          <w:kern w:val="0"/>
          <w:szCs w:val="21"/>
        </w:rPr>
        <w:t>账户注销时，在遵守中国证券登记结算有限责任公司的相关规定下，由基金管理人和基金托管人协商确认主要办理人。账户注销期间，主要办理人如需另一方提供配合的，另一方应予以配合。</w:t>
      </w:r>
    </w:p>
    <w:p w14:paraId="098814FD"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6.若中国证监会或其他监管机构在本托管协议订立日之后允许基金从事其他投资品种的投资业务，涉及相关账户的开立、使用的，若无相关规定，</w:t>
      </w:r>
      <w:r w:rsidRPr="00823AD8">
        <w:rPr>
          <w:rFonts w:ascii="宋体" w:hAnsi="宋体" w:cs="Arial" w:hint="eastAsia"/>
          <w:color w:val="000000" w:themeColor="text1"/>
          <w:kern w:val="0"/>
          <w:szCs w:val="21"/>
        </w:rPr>
        <w:t>则基金托管人比照上述关于账户开立、使用的规定执行。</w:t>
      </w:r>
    </w:p>
    <w:p w14:paraId="4499E881"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（五）</w:t>
      </w:r>
      <w:r w:rsidR="005C3378" w:rsidRPr="00823AD8">
        <w:rPr>
          <w:rFonts w:ascii="宋体" w:hAnsi="宋体" w:cs="Arial" w:hint="eastAsia"/>
          <w:color w:val="000000" w:themeColor="text1"/>
          <w:kern w:val="0"/>
          <w:szCs w:val="21"/>
        </w:rPr>
        <w:t>银行间账户</w:t>
      </w:r>
      <w:r w:rsidRPr="00823AD8">
        <w:rPr>
          <w:rFonts w:ascii="宋体" w:hAnsi="宋体" w:cs="Arial" w:hint="eastAsia"/>
          <w:color w:val="000000" w:themeColor="text1"/>
          <w:kern w:val="0"/>
          <w:szCs w:val="21"/>
        </w:rPr>
        <w:t>的开设和管理</w:t>
      </w:r>
    </w:p>
    <w:p w14:paraId="5F797859"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w:t>
      </w:r>
      <w:r w:rsidR="005C3378" w:rsidRPr="00823AD8">
        <w:rPr>
          <w:rFonts w:ascii="宋体" w:hAnsi="宋体" w:cs="Arial" w:hint="eastAsia"/>
          <w:color w:val="000000" w:themeColor="text1"/>
          <w:kern w:val="0"/>
          <w:szCs w:val="21"/>
        </w:rPr>
        <w:t>专</w:t>
      </w:r>
      <w:r w:rsidRPr="00823AD8">
        <w:rPr>
          <w:rFonts w:ascii="宋体" w:hAnsi="宋体" w:cs="Arial" w:hint="eastAsia"/>
          <w:color w:val="000000" w:themeColor="text1"/>
          <w:kern w:val="0"/>
          <w:szCs w:val="21"/>
        </w:rPr>
        <w:t>户，并代表基金进行银行间市场债券的结算。</w:t>
      </w:r>
    </w:p>
    <w:p w14:paraId="520AE637" w14:textId="090028FE"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00E9702B" w:rsidRPr="00823AD8">
        <w:rPr>
          <w:rFonts w:ascii="宋体" w:hAnsi="宋体" w:cs="Arial"/>
          <w:color w:val="000000" w:themeColor="text1"/>
          <w:kern w:val="0"/>
          <w:szCs w:val="21"/>
        </w:rPr>
        <w:t>六</w:t>
      </w:r>
      <w:r w:rsidRPr="00823AD8">
        <w:rPr>
          <w:rFonts w:ascii="宋体" w:hAnsi="宋体" w:cs="Arial" w:hint="eastAsia"/>
          <w:color w:val="000000" w:themeColor="text1"/>
          <w:kern w:val="0"/>
          <w:szCs w:val="21"/>
        </w:rPr>
        <w:t>）其他账户的开立和管理</w:t>
      </w:r>
    </w:p>
    <w:p w14:paraId="072EBDCD"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1.在本托管协议订立日之后，本基金被允许从事符合法律法规规定和《基金合同》约定的其他投资品种的投资业务时，如果涉及相关账户的开设和使用，由基金管理人协助托管人</w:t>
      </w:r>
      <w:r w:rsidRPr="00823AD8">
        <w:rPr>
          <w:rFonts w:ascii="宋体" w:hAnsi="宋体" w:cs="Arial" w:hint="eastAsia"/>
          <w:color w:val="000000" w:themeColor="text1"/>
          <w:kern w:val="0"/>
          <w:szCs w:val="21"/>
        </w:rPr>
        <w:lastRenderedPageBreak/>
        <w:t>根据有关法律法规的规定和《基金合同》的约定，开立有关账户。该账户按有关规则使用并管理。</w:t>
      </w:r>
    </w:p>
    <w:p w14:paraId="27341194"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2.法律法规等有关规定对相关账户的开立和管理另有规定的，从其规定办理。</w:t>
      </w:r>
    </w:p>
    <w:p w14:paraId="139325C6" w14:textId="663145D4"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00E9702B" w:rsidRPr="00823AD8">
        <w:rPr>
          <w:rFonts w:ascii="宋体" w:hAnsi="宋体" w:cs="Arial"/>
          <w:color w:val="000000" w:themeColor="text1"/>
          <w:kern w:val="0"/>
          <w:szCs w:val="21"/>
        </w:rPr>
        <w:t>七</w:t>
      </w:r>
      <w:r w:rsidRPr="00823AD8">
        <w:rPr>
          <w:rFonts w:ascii="宋体" w:hAnsi="宋体" w:cs="Arial" w:hint="eastAsia"/>
          <w:color w:val="000000" w:themeColor="text1"/>
          <w:kern w:val="0"/>
          <w:szCs w:val="21"/>
        </w:rPr>
        <w:t>）基金财产投资的有关有价凭证等的保管</w:t>
      </w:r>
    </w:p>
    <w:p w14:paraId="0F1CC997"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基金财产投资的有关实物证券、银行存款开户证实书等有价凭证由基金托管人存放于基金托管人的保管库，也可存入</w:t>
      </w:r>
      <w:r w:rsidR="00A11D7C" w:rsidRPr="00823AD8">
        <w:rPr>
          <w:rFonts w:ascii="宋体" w:hAnsi="宋体" w:cs="Arial" w:hint="eastAsia"/>
          <w:color w:val="000000" w:themeColor="text1"/>
          <w:kern w:val="0"/>
          <w:szCs w:val="21"/>
        </w:rPr>
        <w:t>法律法规有关规定允许的各类</w:t>
      </w:r>
      <w:r w:rsidRPr="00823AD8">
        <w:rPr>
          <w:rFonts w:ascii="宋体" w:hAnsi="宋体" w:cs="Arial" w:hint="eastAsia"/>
          <w:color w:val="000000" w:themeColor="text1"/>
          <w:kern w:val="0"/>
          <w:szCs w:val="21"/>
        </w:rPr>
        <w:t>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5E6E6338" w14:textId="0B50C0A4"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00E9702B" w:rsidRPr="00823AD8">
        <w:rPr>
          <w:rFonts w:ascii="宋体" w:hAnsi="宋体" w:cs="Arial"/>
          <w:color w:val="000000" w:themeColor="text1"/>
          <w:kern w:val="0"/>
          <w:szCs w:val="21"/>
        </w:rPr>
        <w:t>八</w:t>
      </w:r>
      <w:r w:rsidRPr="00823AD8">
        <w:rPr>
          <w:rFonts w:ascii="宋体" w:hAnsi="宋体" w:cs="Arial" w:hint="eastAsia"/>
          <w:color w:val="000000" w:themeColor="text1"/>
          <w:kern w:val="0"/>
          <w:szCs w:val="21"/>
        </w:rPr>
        <w:t>）与基金财产有关的重大合同的保管</w:t>
      </w:r>
    </w:p>
    <w:p w14:paraId="4BE1527B"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由基金管理人代表基金签署的、与基金有关的重大合同的原件分别由基金管理人、基金托管人保管。除本协议另有规定外，基金管理人</w:t>
      </w:r>
      <w:r w:rsidR="004E181A" w:rsidRPr="00823AD8">
        <w:rPr>
          <w:rFonts w:ascii="宋体" w:hAnsi="宋体" w:cs="Arial" w:hint="eastAsia"/>
          <w:color w:val="000000" w:themeColor="text1"/>
          <w:kern w:val="0"/>
          <w:szCs w:val="21"/>
        </w:rPr>
        <w:t>在代表基金签署与基金有关的重大合同时</w:t>
      </w:r>
      <w:r w:rsidRPr="00823AD8">
        <w:rPr>
          <w:rFonts w:ascii="宋体" w:hAnsi="宋体" w:cs="Arial" w:hint="eastAsia"/>
          <w:color w:val="000000" w:themeColor="text1"/>
          <w:kern w:val="0"/>
          <w:szCs w:val="21"/>
        </w:rPr>
        <w:t>应</w:t>
      </w:r>
      <w:r w:rsidR="00E9702B" w:rsidRPr="00823AD8">
        <w:rPr>
          <w:rFonts w:ascii="宋体" w:hAnsi="宋体" w:cs="Arial" w:hint="eastAsia"/>
          <w:color w:val="000000" w:themeColor="text1"/>
          <w:kern w:val="0"/>
          <w:szCs w:val="21"/>
        </w:rPr>
        <w:t>尽量</w:t>
      </w:r>
      <w:r w:rsidRPr="00823AD8">
        <w:rPr>
          <w:rFonts w:ascii="宋体" w:hAnsi="宋体" w:cs="Arial" w:hint="eastAsia"/>
          <w:color w:val="000000" w:themeColor="text1"/>
          <w:kern w:val="0"/>
          <w:szCs w:val="21"/>
        </w:rPr>
        <w:t>保证</w:t>
      </w:r>
      <w:r w:rsidR="004E181A" w:rsidRPr="00823AD8">
        <w:rPr>
          <w:rFonts w:ascii="宋体" w:hAnsi="宋体" w:cs="Arial" w:hint="eastAsia"/>
          <w:color w:val="000000" w:themeColor="text1"/>
          <w:kern w:val="0"/>
          <w:szCs w:val="21"/>
        </w:rPr>
        <w:t>基金一方持有两份以上的正本，以</w:t>
      </w:r>
      <w:r w:rsidR="00E36351" w:rsidRPr="00823AD8">
        <w:rPr>
          <w:rFonts w:ascii="宋体" w:hAnsi="宋体" w:cs="Arial" w:hint="eastAsia"/>
          <w:color w:val="000000" w:themeColor="text1"/>
          <w:kern w:val="0"/>
          <w:szCs w:val="21"/>
        </w:rPr>
        <w:t>保证</w:t>
      </w:r>
      <w:r w:rsidRPr="00823AD8">
        <w:rPr>
          <w:rFonts w:ascii="宋体" w:hAnsi="宋体" w:cs="Arial" w:hint="eastAsia"/>
          <w:color w:val="000000" w:themeColor="text1"/>
          <w:kern w:val="0"/>
          <w:szCs w:val="21"/>
        </w:rPr>
        <w:t>基金管理人和基金托管人至少各持有一份正本的原件。</w:t>
      </w:r>
      <w:r w:rsidR="005C3378" w:rsidRPr="00823AD8">
        <w:rPr>
          <w:rFonts w:ascii="宋体" w:hAnsi="宋体" w:cs="Arial" w:hint="eastAsia"/>
          <w:color w:val="000000" w:themeColor="text1"/>
          <w:kern w:val="0"/>
          <w:szCs w:val="21"/>
        </w:rPr>
        <w:t>基金管理人应在重大合同签署后及时将重大合同传真给基金托管人，并在三十个工作日内将正本送达基金托管人处。</w:t>
      </w:r>
      <w:r w:rsidRPr="00823AD8">
        <w:rPr>
          <w:rFonts w:ascii="宋体" w:hAnsi="宋体" w:cs="Arial" w:hint="eastAsia"/>
          <w:color w:val="000000" w:themeColor="text1"/>
          <w:kern w:val="0"/>
          <w:szCs w:val="21"/>
        </w:rPr>
        <w:t>重大合同的保管期限</w:t>
      </w:r>
      <w:r w:rsidR="004E181A" w:rsidRPr="00823AD8">
        <w:rPr>
          <w:rFonts w:ascii="宋体" w:hAnsi="宋体" w:cs="Arial" w:hint="eastAsia"/>
          <w:color w:val="000000" w:themeColor="text1"/>
          <w:kern w:val="0"/>
          <w:szCs w:val="21"/>
        </w:rPr>
        <w:t>不低于法律法规规定的最低期限</w:t>
      </w:r>
      <w:r w:rsidRPr="00823AD8">
        <w:rPr>
          <w:rFonts w:ascii="宋体" w:hAnsi="宋体" w:cs="Arial" w:hint="eastAsia"/>
          <w:color w:val="000000" w:themeColor="text1"/>
          <w:kern w:val="0"/>
          <w:szCs w:val="21"/>
        </w:rPr>
        <w:t>。</w:t>
      </w:r>
    </w:p>
    <w:p w14:paraId="1E260B2F" w14:textId="4C6BAA90" w:rsidR="00E9702B" w:rsidRPr="00823AD8" w:rsidRDefault="00E9702B"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对于无法取得二份以上的正本的，基金管理人应向基金托管人提供合同传真件或复印件并加盖公章，未经双方协商一致，合同原件不得转移。</w:t>
      </w:r>
    </w:p>
    <w:p w14:paraId="3487BD07"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p>
    <w:p w14:paraId="566B7CCC" w14:textId="77777777" w:rsidR="00311042" w:rsidRPr="00823AD8" w:rsidRDefault="00311042" w:rsidP="00823AD8">
      <w:pPr>
        <w:pStyle w:val="2"/>
        <w:spacing w:line="360" w:lineRule="auto"/>
        <w:jc w:val="center"/>
        <w:rPr>
          <w:rFonts w:ascii="宋体" w:eastAsia="宋体" w:hAnsi="宋体"/>
          <w:color w:val="000000" w:themeColor="text1"/>
          <w:sz w:val="24"/>
          <w:szCs w:val="16"/>
        </w:rPr>
      </w:pPr>
      <w:bookmarkStart w:id="47" w:name="_Toc84133787"/>
      <w:bookmarkStart w:id="48" w:name="_Toc84234389"/>
      <w:bookmarkStart w:id="49" w:name="_Toc84234436"/>
      <w:bookmarkStart w:id="50" w:name="_Toc86204790"/>
      <w:bookmarkStart w:id="51" w:name="_Toc86223244"/>
      <w:bookmarkStart w:id="52" w:name="_Toc86225293"/>
      <w:bookmarkStart w:id="53" w:name="_Toc86649724"/>
      <w:bookmarkStart w:id="54" w:name="_Toc86726441"/>
      <w:bookmarkStart w:id="55" w:name="_Toc86727357"/>
      <w:bookmarkStart w:id="56" w:name="_Toc86737931"/>
      <w:bookmarkStart w:id="57" w:name="_Toc89163370"/>
      <w:bookmarkStart w:id="58" w:name="_Toc108512360"/>
      <w:bookmarkStart w:id="59" w:name="_Toc110761798"/>
      <w:bookmarkStart w:id="60" w:name="_Toc110765662"/>
      <w:bookmarkStart w:id="61" w:name="_Toc110830494"/>
      <w:bookmarkStart w:id="62" w:name="_Toc118212952"/>
      <w:bookmarkStart w:id="63" w:name="_Toc118774805"/>
      <w:bookmarkStart w:id="64" w:name="_Toc118972650"/>
      <w:bookmarkStart w:id="65" w:name="_Toc119402712"/>
      <w:bookmarkStart w:id="66" w:name="_Toc120435785"/>
      <w:bookmarkStart w:id="67" w:name="_Toc197965725"/>
      <w:r w:rsidRPr="00823AD8">
        <w:rPr>
          <w:rFonts w:ascii="宋体" w:eastAsia="宋体" w:hAnsi="宋体" w:hint="eastAsia"/>
          <w:color w:val="000000" w:themeColor="text1"/>
          <w:sz w:val="24"/>
          <w:szCs w:val="16"/>
        </w:rPr>
        <w:t>六、指令的发送、确认及执行</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749F9458"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基金管理人在运用基金财产时向基金托管人发送资金划拨及其他款项付款指令，基金托管人执行基金管理人的指令、办理基金名下的资金往来等有关事项。</w:t>
      </w:r>
    </w:p>
    <w:p w14:paraId="290AE5F0"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（一）基金管理人对发送指令人员的书面授权</w:t>
      </w:r>
    </w:p>
    <w:p w14:paraId="2223E64E"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1.基金管理人应指定专人向基金托管人发送指令。</w:t>
      </w:r>
    </w:p>
    <w:p w14:paraId="56470810"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2.基金管理人应向基金托管人提供书面授权文件</w:t>
      </w:r>
      <w:r w:rsidR="005F69DD" w:rsidRPr="00823AD8">
        <w:rPr>
          <w:rFonts w:ascii="宋体" w:hAnsi="宋体" w:cs="Arial" w:hint="eastAsia"/>
          <w:color w:val="000000" w:themeColor="text1"/>
          <w:kern w:val="0"/>
          <w:szCs w:val="21"/>
        </w:rPr>
        <w:t>原件</w:t>
      </w:r>
      <w:r w:rsidRPr="00823AD8">
        <w:rPr>
          <w:rFonts w:ascii="宋体" w:hAnsi="宋体" w:cs="Arial" w:hint="eastAsia"/>
          <w:color w:val="000000" w:themeColor="text1"/>
          <w:kern w:val="0"/>
          <w:szCs w:val="21"/>
        </w:rPr>
        <w:t>，内容包括被授权人名单、预留印鉴及被授权人签字样本，授权文件应注明被授权人相应的权限</w:t>
      </w:r>
      <w:r w:rsidR="005F69DD" w:rsidRPr="00823AD8">
        <w:rPr>
          <w:rFonts w:ascii="宋体" w:hAnsi="宋体" w:cs="Arial" w:hint="eastAsia"/>
          <w:color w:val="000000" w:themeColor="text1"/>
          <w:kern w:val="0"/>
          <w:szCs w:val="21"/>
        </w:rPr>
        <w:t>，并加盖单位公章</w:t>
      </w:r>
      <w:r w:rsidRPr="00823AD8">
        <w:rPr>
          <w:rFonts w:ascii="宋体" w:hAnsi="宋体" w:cs="Arial" w:hint="eastAsia"/>
          <w:color w:val="000000" w:themeColor="text1"/>
          <w:kern w:val="0"/>
          <w:szCs w:val="21"/>
        </w:rPr>
        <w:t>。</w:t>
      </w:r>
    </w:p>
    <w:p w14:paraId="7E0D43D2"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3.基金托管人在收到授权文件原件并经电话确认后，授权文件即生效。如果授权文件中载明具体生效时间的，该生效时间不得早于基金托管人收到授权文件并经电话确认的时点。如早于</w:t>
      </w:r>
      <w:r w:rsidR="00FE1A59" w:rsidRPr="00823AD8">
        <w:rPr>
          <w:rFonts w:ascii="宋体" w:hAnsi="宋体" w:cs="Arial" w:hint="eastAsia"/>
          <w:color w:val="000000" w:themeColor="text1"/>
          <w:kern w:val="0"/>
          <w:szCs w:val="21"/>
        </w:rPr>
        <w:t>前述时间</w:t>
      </w:r>
      <w:r w:rsidRPr="00823AD8">
        <w:rPr>
          <w:rFonts w:ascii="宋体" w:hAnsi="宋体" w:cs="Arial" w:hint="eastAsia"/>
          <w:color w:val="000000" w:themeColor="text1"/>
          <w:kern w:val="0"/>
          <w:szCs w:val="21"/>
        </w:rPr>
        <w:t>，则以基金托管人收到授权文件并经电话确认的时点为授权文件的生效时间。</w:t>
      </w:r>
    </w:p>
    <w:p w14:paraId="5DEFD2B6" w14:textId="597B3AF1"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4.基金管理人和基金托管人对授权文件负有保密义务，其内容不得向被授权人及相关操作人员以外的任何人泄露。但法律法规</w:t>
      </w:r>
      <w:r w:rsidR="00C51437" w:rsidRPr="00823AD8">
        <w:rPr>
          <w:rFonts w:ascii="宋体" w:hAnsi="宋体" w:cs="Arial" w:hint="eastAsia"/>
          <w:color w:val="000000" w:themeColor="text1"/>
          <w:kern w:val="0"/>
          <w:szCs w:val="21"/>
        </w:rPr>
        <w:t>另有</w:t>
      </w:r>
      <w:r w:rsidRPr="00823AD8">
        <w:rPr>
          <w:rFonts w:ascii="宋体" w:hAnsi="宋体" w:cs="Arial" w:hint="eastAsia"/>
          <w:color w:val="000000" w:themeColor="text1"/>
          <w:kern w:val="0"/>
          <w:szCs w:val="21"/>
        </w:rPr>
        <w:t>规定或有权机关</w:t>
      </w:r>
      <w:r w:rsidR="00C51437" w:rsidRPr="00823AD8">
        <w:rPr>
          <w:rFonts w:ascii="宋体" w:hAnsi="宋体" w:cs="Arial" w:hint="eastAsia"/>
          <w:color w:val="000000" w:themeColor="text1"/>
          <w:kern w:val="0"/>
          <w:szCs w:val="21"/>
        </w:rPr>
        <w:t>另有</w:t>
      </w:r>
      <w:r w:rsidRPr="00823AD8">
        <w:rPr>
          <w:rFonts w:ascii="宋体" w:hAnsi="宋体" w:cs="Arial" w:hint="eastAsia"/>
          <w:color w:val="000000" w:themeColor="text1"/>
          <w:kern w:val="0"/>
          <w:szCs w:val="21"/>
        </w:rPr>
        <w:t>要求的除外。</w:t>
      </w:r>
    </w:p>
    <w:p w14:paraId="54738108"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（二）指令的内容</w:t>
      </w:r>
    </w:p>
    <w:p w14:paraId="6E2A05D7"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1.指令包括付款指令以及其他资金划拨指令等。</w:t>
      </w:r>
    </w:p>
    <w:p w14:paraId="5D2F058F" w14:textId="6791073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lastRenderedPageBreak/>
        <w:t>2.基金管理人发给基金托管人的指令应写明款项事由、支付时间、到账时间、金额、</w:t>
      </w:r>
      <w:r w:rsidR="005F69DD" w:rsidRPr="00823AD8">
        <w:rPr>
          <w:rFonts w:ascii="宋体" w:hAnsi="宋体" w:cs="Arial" w:hint="eastAsia"/>
          <w:color w:val="000000" w:themeColor="text1"/>
          <w:kern w:val="0"/>
          <w:szCs w:val="21"/>
        </w:rPr>
        <w:t>收付款</w:t>
      </w:r>
      <w:r w:rsidRPr="00823AD8">
        <w:rPr>
          <w:rFonts w:ascii="宋体" w:hAnsi="宋体" w:cs="Arial" w:hint="eastAsia"/>
          <w:color w:val="000000" w:themeColor="text1"/>
          <w:kern w:val="0"/>
          <w:szCs w:val="21"/>
        </w:rPr>
        <w:t>账户等，加盖预留印鉴并由被授权人签字。</w:t>
      </w:r>
    </w:p>
    <w:p w14:paraId="6FF533E9"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（三）指令的发送、确认及执行的时间和程序</w:t>
      </w:r>
    </w:p>
    <w:p w14:paraId="2CD5603D"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1.指令的发送</w:t>
      </w:r>
    </w:p>
    <w:p w14:paraId="10D9E1E6"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基金管理人发送指令应采用传真方式或双方协商一致的其他方式。</w:t>
      </w:r>
    </w:p>
    <w:p w14:paraId="11BBF0F3"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72175D30"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指令发出后，基金管理人应及时以电话方式向基金托管人确认。</w:t>
      </w:r>
    </w:p>
    <w:p w14:paraId="055EDC26" w14:textId="391F74AC"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23304BE3"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2.指令的确认</w:t>
      </w:r>
    </w:p>
    <w:p w14:paraId="0EDC1225"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2BB0BE47"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3.指令的时间和执行</w:t>
      </w:r>
    </w:p>
    <w:p w14:paraId="36808368" w14:textId="33FB1943"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基金管理人尽量于划款前</w:t>
      </w:r>
      <w:r w:rsidRPr="00823AD8">
        <w:rPr>
          <w:rFonts w:ascii="宋体" w:hAnsi="宋体" w:cs="Arial"/>
          <w:color w:val="000000" w:themeColor="text1"/>
          <w:kern w:val="0"/>
          <w:szCs w:val="21"/>
        </w:rPr>
        <w:t>1个工作日向基金托管人发送指令并确认。对于要求当天到账的指令，必须在当天15:30前向基金托管人发送，15:30之后发送的，基金托管人尽力执行，但不能保证划账成功</w:t>
      </w:r>
      <w:r w:rsidR="00C51437" w:rsidRPr="00823AD8">
        <w:rPr>
          <w:rFonts w:ascii="宋体" w:hAnsi="宋体" w:cs="Arial" w:hint="eastAsia"/>
          <w:color w:val="000000" w:themeColor="text1"/>
          <w:kern w:val="0"/>
          <w:szCs w:val="21"/>
        </w:rPr>
        <w:t>，如不成功及时通知基金管理人并协助处理相关事宜</w:t>
      </w:r>
      <w:r w:rsidRPr="00823AD8">
        <w:rPr>
          <w:rFonts w:ascii="宋体" w:hAnsi="宋体" w:cs="Arial" w:hint="eastAsia"/>
          <w:color w:val="000000" w:themeColor="text1"/>
          <w:kern w:val="0"/>
          <w:szCs w:val="21"/>
        </w:rPr>
        <w:t>。如果要求当天某一时点到账的指令，则指令需要提前</w:t>
      </w:r>
      <w:r w:rsidRPr="00823AD8">
        <w:rPr>
          <w:rFonts w:ascii="宋体" w:hAnsi="宋体" w:cs="Arial"/>
          <w:color w:val="000000" w:themeColor="text1"/>
          <w:kern w:val="0"/>
          <w:szCs w:val="21"/>
        </w:rPr>
        <w:t>2个工作小时发送，</w:t>
      </w:r>
      <w:r w:rsidRPr="00823AD8">
        <w:rPr>
          <w:rFonts w:ascii="宋体" w:hAnsi="宋体" w:cs="Arial" w:hint="eastAsia"/>
          <w:color w:val="000000" w:themeColor="text1"/>
          <w:kern w:val="0"/>
          <w:szCs w:val="21"/>
        </w:rPr>
        <w:t>并相关付款条件已经具备。基金托管人将视付款条件具备时为指令送达时间。对新股申购网下发行业务，基金管理人应在网下申购缴款日</w:t>
      </w:r>
      <w:r w:rsidRPr="00823AD8">
        <w:rPr>
          <w:rFonts w:ascii="宋体" w:hAnsi="宋体" w:cs="Arial"/>
          <w:color w:val="000000" w:themeColor="text1"/>
          <w:kern w:val="0"/>
          <w:szCs w:val="21"/>
        </w:rPr>
        <w:t>(T日)的前一工作日下班前将指令发送给基金托管人，指令发送时间最迟不应晚于T日上午10:00。基金管理人应确保基金托管人在执行指令时，基金</w:t>
      </w:r>
      <w:r w:rsidR="00287171" w:rsidRPr="00823AD8">
        <w:rPr>
          <w:rFonts w:ascii="宋体" w:hAnsi="宋体" w:cs="Arial" w:hint="eastAsia"/>
          <w:color w:val="000000" w:themeColor="text1"/>
          <w:kern w:val="0"/>
          <w:szCs w:val="21"/>
        </w:rPr>
        <w:t>托管</w:t>
      </w:r>
      <w:r w:rsidRPr="00823AD8">
        <w:rPr>
          <w:rFonts w:ascii="宋体" w:hAnsi="宋体" w:cs="Arial" w:hint="eastAsia"/>
          <w:color w:val="000000" w:themeColor="text1"/>
          <w:kern w:val="0"/>
          <w:szCs w:val="21"/>
        </w:rPr>
        <w:t>资金账户有足够的资金余额，在基金资金头寸充足的情况下，基金托管人对基金管理人符合法律法规、《基金合同》、本协议的指令不得拖延或拒绝执行。</w:t>
      </w:r>
    </w:p>
    <w:p w14:paraId="7B3E0FE8"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（四）基金管理人发送错误指令的情形和处理程序</w:t>
      </w:r>
    </w:p>
    <w:p w14:paraId="16F54366"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基金管理人发送错误指令的情形包括指令违反法律法规</w:t>
      </w:r>
      <w:r w:rsidR="005F69DD" w:rsidRPr="00823AD8">
        <w:rPr>
          <w:rFonts w:ascii="宋体" w:hAnsi="宋体" w:cs="Arial" w:hint="eastAsia"/>
          <w:color w:val="000000" w:themeColor="text1"/>
          <w:kern w:val="0"/>
          <w:szCs w:val="21"/>
        </w:rPr>
        <w:t>、</w:t>
      </w:r>
      <w:r w:rsidR="00E15D1B" w:rsidRPr="00823AD8">
        <w:rPr>
          <w:rFonts w:ascii="宋体" w:hAnsi="宋体" w:cs="Arial" w:hint="eastAsia"/>
          <w:color w:val="000000" w:themeColor="text1"/>
          <w:kern w:val="0"/>
          <w:szCs w:val="21"/>
        </w:rPr>
        <w:t>监管规定、</w:t>
      </w:r>
      <w:r w:rsidRPr="00823AD8">
        <w:rPr>
          <w:rFonts w:ascii="宋体" w:hAnsi="宋体" w:cs="Arial" w:hint="eastAsia"/>
          <w:color w:val="000000" w:themeColor="text1"/>
          <w:kern w:val="0"/>
          <w:szCs w:val="21"/>
        </w:rPr>
        <w:t>《基金合同》</w:t>
      </w:r>
      <w:r w:rsidR="00E15D1B" w:rsidRPr="00823AD8">
        <w:rPr>
          <w:rFonts w:ascii="宋体" w:hAnsi="宋体" w:cs="Arial" w:hint="eastAsia"/>
          <w:color w:val="000000" w:themeColor="text1"/>
          <w:kern w:val="0"/>
          <w:szCs w:val="21"/>
        </w:rPr>
        <w:t>或</w:t>
      </w:r>
      <w:r w:rsidR="005F69DD" w:rsidRPr="00823AD8">
        <w:rPr>
          <w:rFonts w:ascii="宋体" w:hAnsi="宋体" w:cs="Arial" w:hint="eastAsia"/>
          <w:color w:val="000000" w:themeColor="text1"/>
          <w:kern w:val="0"/>
          <w:szCs w:val="21"/>
        </w:rPr>
        <w:t>本协议</w:t>
      </w:r>
      <w:r w:rsidR="00E15D1B" w:rsidRPr="00823AD8">
        <w:rPr>
          <w:rFonts w:ascii="宋体" w:hAnsi="宋体" w:cs="Arial" w:hint="eastAsia"/>
          <w:color w:val="000000" w:themeColor="text1"/>
          <w:kern w:val="0"/>
          <w:szCs w:val="21"/>
        </w:rPr>
        <w:t>的约定</w:t>
      </w:r>
      <w:r w:rsidRPr="00823AD8">
        <w:rPr>
          <w:rFonts w:ascii="宋体" w:hAnsi="宋体" w:cs="Arial" w:hint="eastAsia"/>
          <w:color w:val="000000" w:themeColor="text1"/>
          <w:kern w:val="0"/>
          <w:szCs w:val="21"/>
        </w:rPr>
        <w:t>，</w:t>
      </w:r>
      <w:r w:rsidR="00E15D1B" w:rsidRPr="00823AD8">
        <w:rPr>
          <w:rFonts w:ascii="宋体" w:hAnsi="宋体" w:cs="Arial" w:hint="eastAsia"/>
          <w:color w:val="000000" w:themeColor="text1"/>
          <w:kern w:val="0"/>
          <w:szCs w:val="21"/>
        </w:rPr>
        <w:t>或</w:t>
      </w:r>
      <w:r w:rsidRPr="00823AD8">
        <w:rPr>
          <w:rFonts w:ascii="宋体" w:hAnsi="宋体" w:cs="Arial" w:hint="eastAsia"/>
          <w:color w:val="000000" w:themeColor="text1"/>
          <w:kern w:val="0"/>
          <w:szCs w:val="21"/>
        </w:rPr>
        <w:t>指令发送人员无权或超越权限发送指令。</w:t>
      </w:r>
    </w:p>
    <w:p w14:paraId="5A276D4E"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lastRenderedPageBreak/>
        <w:t>基金托管人发现基金管理人的指令错误时，有权拒绝执行，并及时通知基金管理人改正。如需</w:t>
      </w:r>
      <w:r w:rsidR="00A11D7C" w:rsidRPr="00823AD8">
        <w:rPr>
          <w:rFonts w:ascii="宋体" w:hAnsi="宋体" w:cs="Arial" w:hint="eastAsia"/>
          <w:color w:val="000000" w:themeColor="text1"/>
          <w:kern w:val="0"/>
          <w:szCs w:val="21"/>
        </w:rPr>
        <w:t>托管人</w:t>
      </w:r>
      <w:r w:rsidRPr="00823AD8">
        <w:rPr>
          <w:rFonts w:ascii="宋体" w:hAnsi="宋体" w:cs="Arial" w:hint="eastAsia"/>
          <w:color w:val="000000" w:themeColor="text1"/>
          <w:kern w:val="0"/>
          <w:szCs w:val="21"/>
        </w:rPr>
        <w:t>撤销</w:t>
      </w:r>
      <w:r w:rsidR="005F69DD" w:rsidRPr="00823AD8">
        <w:rPr>
          <w:rFonts w:ascii="宋体" w:hAnsi="宋体" w:cs="Arial" w:hint="eastAsia"/>
          <w:color w:val="000000" w:themeColor="text1"/>
          <w:kern w:val="0"/>
          <w:szCs w:val="21"/>
        </w:rPr>
        <w:t>尚未执行的</w:t>
      </w:r>
      <w:r w:rsidRPr="00823AD8">
        <w:rPr>
          <w:rFonts w:ascii="宋体" w:hAnsi="宋体" w:cs="Arial" w:hint="eastAsia"/>
          <w:color w:val="000000" w:themeColor="text1"/>
          <w:kern w:val="0"/>
          <w:szCs w:val="21"/>
        </w:rPr>
        <w:t>指令，基金管理人应出具</w:t>
      </w:r>
      <w:r w:rsidR="005F69DD" w:rsidRPr="00823AD8">
        <w:rPr>
          <w:rFonts w:ascii="宋体" w:hAnsi="宋体" w:cs="Arial" w:hint="eastAsia"/>
          <w:color w:val="000000" w:themeColor="text1"/>
          <w:kern w:val="0"/>
          <w:szCs w:val="21"/>
        </w:rPr>
        <w:t>作废指令或作废说明，并</w:t>
      </w:r>
      <w:r w:rsidR="00EE5B21" w:rsidRPr="00823AD8">
        <w:rPr>
          <w:rFonts w:ascii="宋体" w:hAnsi="宋体" w:cs="Arial" w:hint="eastAsia"/>
          <w:color w:val="000000" w:themeColor="text1"/>
          <w:kern w:val="0"/>
          <w:szCs w:val="21"/>
        </w:rPr>
        <w:t>电话</w:t>
      </w:r>
      <w:r w:rsidR="005F69DD" w:rsidRPr="00823AD8">
        <w:rPr>
          <w:rFonts w:ascii="宋体" w:hAnsi="宋体" w:cs="Arial" w:hint="eastAsia"/>
          <w:color w:val="000000" w:themeColor="text1"/>
          <w:kern w:val="0"/>
          <w:szCs w:val="21"/>
        </w:rPr>
        <w:t>通知托管人。</w:t>
      </w:r>
    </w:p>
    <w:p w14:paraId="35992D97"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（五）基金托管人未按照基金管理人指令执行的处理方法</w:t>
      </w:r>
    </w:p>
    <w:p w14:paraId="5076D50B"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基金托管人由于</w:t>
      </w:r>
      <w:r w:rsidR="008B2655" w:rsidRPr="00823AD8">
        <w:rPr>
          <w:rFonts w:ascii="宋体" w:hAnsi="宋体" w:cs="Arial" w:hint="eastAsia"/>
          <w:color w:val="000000" w:themeColor="text1"/>
          <w:kern w:val="0"/>
          <w:szCs w:val="21"/>
        </w:rPr>
        <w:t>自身</w:t>
      </w:r>
      <w:r w:rsidRPr="00823AD8">
        <w:rPr>
          <w:rFonts w:ascii="宋体" w:hAnsi="宋体" w:cs="Arial" w:hint="eastAsia"/>
          <w:color w:val="000000" w:themeColor="text1"/>
          <w:kern w:val="0"/>
          <w:szCs w:val="21"/>
        </w:rPr>
        <w:t>过错，未按照基金管理人发送的</w:t>
      </w:r>
      <w:r w:rsidR="005F69DD" w:rsidRPr="00823AD8">
        <w:rPr>
          <w:rFonts w:ascii="宋体" w:hAnsi="宋体" w:cs="Arial" w:hint="eastAsia"/>
          <w:color w:val="000000" w:themeColor="text1"/>
          <w:kern w:val="0"/>
          <w:szCs w:val="21"/>
        </w:rPr>
        <w:t>符合法律法规、</w:t>
      </w:r>
      <w:r w:rsidR="008B2655" w:rsidRPr="00823AD8">
        <w:rPr>
          <w:rFonts w:ascii="宋体" w:hAnsi="宋体" w:cs="Arial" w:hint="eastAsia"/>
          <w:color w:val="000000" w:themeColor="text1"/>
          <w:kern w:val="0"/>
          <w:szCs w:val="21"/>
        </w:rPr>
        <w:t>监管规定、</w:t>
      </w:r>
      <w:r w:rsidR="005F69DD" w:rsidRPr="00823AD8">
        <w:rPr>
          <w:rFonts w:ascii="宋体" w:hAnsi="宋体" w:cs="Arial" w:hint="eastAsia"/>
          <w:color w:val="000000" w:themeColor="text1"/>
          <w:kern w:val="0"/>
          <w:szCs w:val="21"/>
        </w:rPr>
        <w:t>《基金合同》</w:t>
      </w:r>
      <w:r w:rsidR="008B2655" w:rsidRPr="00823AD8">
        <w:rPr>
          <w:rFonts w:ascii="宋体" w:hAnsi="宋体" w:cs="Arial" w:hint="eastAsia"/>
          <w:color w:val="000000" w:themeColor="text1"/>
          <w:kern w:val="0"/>
          <w:szCs w:val="21"/>
        </w:rPr>
        <w:t>和</w:t>
      </w:r>
      <w:r w:rsidR="005F69DD" w:rsidRPr="00823AD8">
        <w:rPr>
          <w:rFonts w:ascii="宋体" w:hAnsi="宋体" w:cs="Arial" w:hint="eastAsia"/>
          <w:color w:val="000000" w:themeColor="text1"/>
          <w:kern w:val="0"/>
          <w:szCs w:val="21"/>
        </w:rPr>
        <w:t>本协议</w:t>
      </w:r>
      <w:r w:rsidR="008B2655" w:rsidRPr="00823AD8">
        <w:rPr>
          <w:rFonts w:ascii="宋体" w:hAnsi="宋体" w:cs="Arial" w:hint="eastAsia"/>
          <w:color w:val="000000" w:themeColor="text1"/>
          <w:kern w:val="0"/>
          <w:szCs w:val="21"/>
        </w:rPr>
        <w:t>约定</w:t>
      </w:r>
      <w:r w:rsidR="005F69DD" w:rsidRPr="00823AD8">
        <w:rPr>
          <w:rFonts w:ascii="宋体" w:hAnsi="宋体" w:cs="Arial" w:hint="eastAsia"/>
          <w:color w:val="000000" w:themeColor="text1"/>
          <w:kern w:val="0"/>
          <w:szCs w:val="21"/>
        </w:rPr>
        <w:t>的</w:t>
      </w:r>
      <w:r w:rsidRPr="00823AD8">
        <w:rPr>
          <w:rFonts w:ascii="宋体" w:hAnsi="宋体" w:cs="Arial" w:hint="eastAsia"/>
          <w:color w:val="000000" w:themeColor="text1"/>
          <w:kern w:val="0"/>
          <w:szCs w:val="21"/>
        </w:rPr>
        <w:t>指令执行并对基金财产或投资人造成的直接损失，由基金托管人赔偿由此造成的直接损失。</w:t>
      </w:r>
    </w:p>
    <w:p w14:paraId="79D7E301"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00E809C7" w:rsidRPr="00823AD8">
        <w:rPr>
          <w:rFonts w:ascii="宋体" w:hAnsi="宋体" w:cs="Arial" w:hint="eastAsia"/>
          <w:color w:val="000000" w:themeColor="text1"/>
          <w:kern w:val="0"/>
          <w:szCs w:val="21"/>
        </w:rPr>
        <w:t>六</w:t>
      </w:r>
      <w:r w:rsidRPr="00823AD8">
        <w:rPr>
          <w:rFonts w:ascii="宋体" w:hAnsi="宋体" w:cs="Arial" w:hint="eastAsia"/>
          <w:color w:val="000000" w:themeColor="text1"/>
          <w:kern w:val="0"/>
          <w:szCs w:val="21"/>
        </w:rPr>
        <w:t>）更换被授权人员的程序</w:t>
      </w:r>
    </w:p>
    <w:p w14:paraId="6A2C9FA9" w14:textId="306AF04C"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基金管理人更换被授权人、更改或终止对被授权人的授权，应立即将</w:t>
      </w:r>
      <w:r w:rsidR="005F69DD" w:rsidRPr="00823AD8">
        <w:rPr>
          <w:rFonts w:ascii="宋体" w:hAnsi="宋体" w:cs="Arial" w:hint="eastAsia"/>
          <w:color w:val="000000" w:themeColor="text1"/>
          <w:kern w:val="0"/>
          <w:szCs w:val="21"/>
        </w:rPr>
        <w:t>加盖公章的</w:t>
      </w:r>
      <w:r w:rsidRPr="00823AD8">
        <w:rPr>
          <w:rFonts w:ascii="宋体" w:hAnsi="宋体" w:cs="Arial" w:hint="eastAsia"/>
          <w:color w:val="000000" w:themeColor="text1"/>
          <w:kern w:val="0"/>
          <w:szCs w:val="21"/>
        </w:rPr>
        <w:t>新的授权文件以</w:t>
      </w:r>
      <w:r w:rsidR="005F69DD" w:rsidRPr="00823AD8">
        <w:rPr>
          <w:rFonts w:ascii="宋体" w:hAnsi="宋体" w:cs="Arial" w:hint="eastAsia"/>
          <w:color w:val="000000" w:themeColor="text1"/>
          <w:kern w:val="0"/>
          <w:szCs w:val="21"/>
        </w:rPr>
        <w:t>邮件发送扫描件</w:t>
      </w:r>
      <w:r w:rsidR="00C51437" w:rsidRPr="00823AD8">
        <w:rPr>
          <w:rFonts w:ascii="宋体" w:hAnsi="宋体" w:cs="Arial" w:hint="eastAsia"/>
          <w:color w:val="000000" w:themeColor="text1"/>
          <w:kern w:val="0"/>
          <w:szCs w:val="21"/>
        </w:rPr>
        <w:t>或者双方认可的其他</w:t>
      </w:r>
      <w:r w:rsidRPr="00823AD8">
        <w:rPr>
          <w:rFonts w:ascii="宋体" w:hAnsi="宋体" w:cs="Arial" w:hint="eastAsia"/>
          <w:color w:val="000000" w:themeColor="text1"/>
          <w:kern w:val="0"/>
          <w:szCs w:val="21"/>
        </w:rPr>
        <w:t>方式通知基金托管人，并经电话确认后生效，原授权文件同时废止。新的授权文件</w:t>
      </w:r>
      <w:r w:rsidR="001322F3" w:rsidRPr="00823AD8">
        <w:rPr>
          <w:rFonts w:ascii="宋体" w:hAnsi="宋体" w:cs="Arial" w:hint="eastAsia"/>
          <w:color w:val="000000" w:themeColor="text1"/>
          <w:kern w:val="0"/>
          <w:szCs w:val="21"/>
        </w:rPr>
        <w:t>应当</w:t>
      </w:r>
      <w:r w:rsidRPr="00823AD8">
        <w:rPr>
          <w:rFonts w:ascii="宋体" w:hAnsi="宋体" w:cs="Arial" w:hint="eastAsia"/>
          <w:color w:val="000000" w:themeColor="text1"/>
          <w:kern w:val="0"/>
          <w:szCs w:val="21"/>
        </w:rPr>
        <w:t>在</w:t>
      </w:r>
      <w:r w:rsidR="005F69DD" w:rsidRPr="00823AD8">
        <w:rPr>
          <w:rFonts w:ascii="宋体" w:hAnsi="宋体" w:cs="Arial" w:hint="eastAsia"/>
          <w:color w:val="000000" w:themeColor="text1"/>
          <w:kern w:val="0"/>
          <w:szCs w:val="21"/>
        </w:rPr>
        <w:t>邮件</w:t>
      </w:r>
      <w:r w:rsidRPr="00823AD8">
        <w:rPr>
          <w:rFonts w:ascii="宋体" w:hAnsi="宋体" w:cs="Arial" w:hint="eastAsia"/>
          <w:color w:val="000000" w:themeColor="text1"/>
          <w:kern w:val="0"/>
          <w:szCs w:val="21"/>
        </w:rPr>
        <w:t>发出后七个工作日内送达</w:t>
      </w:r>
      <w:r w:rsidR="001322F3" w:rsidRPr="00823AD8">
        <w:rPr>
          <w:rFonts w:ascii="宋体" w:hAnsi="宋体" w:cs="Arial" w:hint="eastAsia"/>
          <w:color w:val="000000" w:themeColor="text1"/>
          <w:kern w:val="0"/>
          <w:szCs w:val="21"/>
        </w:rPr>
        <w:t>托管人</w:t>
      </w:r>
      <w:r w:rsidRPr="00823AD8">
        <w:rPr>
          <w:rFonts w:ascii="宋体" w:hAnsi="宋体" w:cs="Arial" w:hint="eastAsia"/>
          <w:color w:val="000000" w:themeColor="text1"/>
          <w:kern w:val="0"/>
          <w:szCs w:val="21"/>
        </w:rPr>
        <w:t>文件正本。新的授权文件生效之后，正本送达之前，基金托管人按照新的授权文件</w:t>
      </w:r>
      <w:r w:rsidR="005F69DD" w:rsidRPr="00823AD8">
        <w:rPr>
          <w:rFonts w:ascii="宋体" w:hAnsi="宋体" w:cs="Arial" w:hint="eastAsia"/>
          <w:color w:val="000000" w:themeColor="text1"/>
          <w:kern w:val="0"/>
          <w:szCs w:val="21"/>
        </w:rPr>
        <w:t>扫描</w:t>
      </w:r>
      <w:r w:rsidRPr="00823AD8">
        <w:rPr>
          <w:rFonts w:ascii="宋体" w:hAnsi="宋体" w:cs="Arial" w:hint="eastAsia"/>
          <w:color w:val="000000" w:themeColor="text1"/>
          <w:kern w:val="0"/>
          <w:szCs w:val="21"/>
        </w:rPr>
        <w:t>件内容执行有关业务，如果新的授权文件正本与</w:t>
      </w:r>
      <w:r w:rsidR="005F69DD" w:rsidRPr="00823AD8">
        <w:rPr>
          <w:rFonts w:ascii="宋体" w:hAnsi="宋体" w:cs="Arial" w:hint="eastAsia"/>
          <w:color w:val="000000" w:themeColor="text1"/>
          <w:kern w:val="0"/>
          <w:szCs w:val="21"/>
        </w:rPr>
        <w:t>扫描</w:t>
      </w:r>
      <w:r w:rsidRPr="00823AD8">
        <w:rPr>
          <w:rFonts w:ascii="宋体" w:hAnsi="宋体" w:cs="Arial" w:hint="eastAsia"/>
          <w:color w:val="000000" w:themeColor="text1"/>
          <w:kern w:val="0"/>
          <w:szCs w:val="21"/>
        </w:rPr>
        <w:t>件内容不同，由此产生的责任由基金管理人承担。基金托管人更换接</w:t>
      </w:r>
      <w:r w:rsidR="00C51437" w:rsidRPr="00823AD8">
        <w:rPr>
          <w:rFonts w:ascii="宋体" w:hAnsi="宋体" w:cs="Arial"/>
          <w:color w:val="000000" w:themeColor="text1"/>
          <w:kern w:val="0"/>
          <w:szCs w:val="21"/>
        </w:rPr>
        <w:t>收</w:t>
      </w:r>
      <w:r w:rsidRPr="00823AD8">
        <w:rPr>
          <w:rFonts w:ascii="宋体" w:hAnsi="宋体" w:cs="Arial" w:hint="eastAsia"/>
          <w:color w:val="000000" w:themeColor="text1"/>
          <w:kern w:val="0"/>
          <w:szCs w:val="21"/>
        </w:rPr>
        <w:t>基金管理人指令的</w:t>
      </w:r>
      <w:r w:rsidR="00363848" w:rsidRPr="00823AD8">
        <w:rPr>
          <w:rFonts w:ascii="宋体" w:hAnsi="宋体" w:cs="Arial" w:hint="eastAsia"/>
          <w:color w:val="000000" w:themeColor="text1"/>
          <w:kern w:val="0"/>
          <w:szCs w:val="21"/>
        </w:rPr>
        <w:t>传真号或邮箱地址</w:t>
      </w:r>
      <w:r w:rsidRPr="00823AD8">
        <w:rPr>
          <w:rFonts w:ascii="宋体" w:hAnsi="宋体" w:cs="Arial" w:hint="eastAsia"/>
          <w:color w:val="000000" w:themeColor="text1"/>
          <w:kern w:val="0"/>
          <w:szCs w:val="21"/>
        </w:rPr>
        <w:t>，应提前</w:t>
      </w:r>
      <w:r w:rsidR="00C51437" w:rsidRPr="00823AD8">
        <w:rPr>
          <w:rFonts w:ascii="宋体" w:hAnsi="宋体" w:cs="Arial" w:hint="eastAsia"/>
          <w:color w:val="000000" w:themeColor="text1"/>
          <w:kern w:val="0"/>
          <w:szCs w:val="21"/>
        </w:rPr>
        <w:t>通过双方认可的方式</w:t>
      </w:r>
      <w:r w:rsidRPr="00823AD8">
        <w:rPr>
          <w:rFonts w:ascii="宋体" w:hAnsi="宋体" w:cs="Arial" w:hint="eastAsia"/>
          <w:color w:val="000000" w:themeColor="text1"/>
          <w:kern w:val="0"/>
          <w:szCs w:val="21"/>
        </w:rPr>
        <w:t>通知基金管理人。</w:t>
      </w:r>
    </w:p>
    <w:p w14:paraId="4CF611CD"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00E809C7" w:rsidRPr="00823AD8">
        <w:rPr>
          <w:rFonts w:ascii="宋体" w:hAnsi="宋体" w:cs="Arial" w:hint="eastAsia"/>
          <w:color w:val="000000" w:themeColor="text1"/>
          <w:kern w:val="0"/>
          <w:szCs w:val="21"/>
        </w:rPr>
        <w:t>七</w:t>
      </w:r>
      <w:r w:rsidRPr="00823AD8">
        <w:rPr>
          <w:rFonts w:ascii="宋体" w:hAnsi="宋体" w:cs="Arial" w:hint="eastAsia"/>
          <w:color w:val="000000" w:themeColor="text1"/>
          <w:kern w:val="0"/>
          <w:szCs w:val="21"/>
        </w:rPr>
        <w:t>）其他事项</w:t>
      </w:r>
    </w:p>
    <w:p w14:paraId="1715C589" w14:textId="619A6CF6"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基金托管人在接收指令时，应对指令的要素是否齐全、印鉴与被授权人是否与预留的授权文件内容</w:t>
      </w:r>
      <w:r w:rsidR="0012506E" w:rsidRPr="00823AD8">
        <w:rPr>
          <w:rFonts w:ascii="宋体" w:hAnsi="宋体" w:cs="Arial" w:hint="eastAsia"/>
          <w:color w:val="000000" w:themeColor="text1"/>
          <w:kern w:val="0"/>
          <w:szCs w:val="21"/>
        </w:rPr>
        <w:t>表面</w:t>
      </w:r>
      <w:r w:rsidRPr="00823AD8">
        <w:rPr>
          <w:rFonts w:ascii="宋体" w:hAnsi="宋体" w:cs="Arial" w:hint="eastAsia"/>
          <w:color w:val="000000" w:themeColor="text1"/>
          <w:kern w:val="0"/>
          <w:szCs w:val="21"/>
        </w:rPr>
        <w:t>相符进行检查，如发现问题，应及时报告基金管理人，基金托管人对执行基金管理人的</w:t>
      </w:r>
      <w:r w:rsidR="0070257C" w:rsidRPr="00823AD8">
        <w:rPr>
          <w:rFonts w:ascii="宋体" w:hAnsi="宋体" w:cs="Arial" w:hint="eastAsia"/>
          <w:color w:val="000000" w:themeColor="text1"/>
          <w:kern w:val="0"/>
          <w:szCs w:val="21"/>
        </w:rPr>
        <w:t>有效</w:t>
      </w:r>
      <w:r w:rsidRPr="00823AD8">
        <w:rPr>
          <w:rFonts w:ascii="宋体" w:hAnsi="宋体" w:cs="Arial" w:hint="eastAsia"/>
          <w:color w:val="000000" w:themeColor="text1"/>
          <w:kern w:val="0"/>
          <w:szCs w:val="21"/>
        </w:rPr>
        <w:t>指令对基金财产造成的损失不承担赔偿责任。</w:t>
      </w:r>
    </w:p>
    <w:p w14:paraId="3947C700"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基金参与认购未上市债券时，基金管理人应代表本基金与对手方签署相关合同或协议，明确约定债券过户具体事宜。否则，基金管理人需对所认购债券的过户事宜承担相应责任。</w:t>
      </w:r>
    </w:p>
    <w:p w14:paraId="11AA279D"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p>
    <w:p w14:paraId="47BE78FE" w14:textId="77777777" w:rsidR="00311042" w:rsidRPr="00823AD8" w:rsidRDefault="00311042" w:rsidP="00823AD8">
      <w:pPr>
        <w:pStyle w:val="2"/>
        <w:spacing w:line="360" w:lineRule="auto"/>
        <w:jc w:val="center"/>
        <w:rPr>
          <w:rFonts w:ascii="宋体" w:eastAsia="宋体" w:hAnsi="宋体"/>
          <w:color w:val="000000" w:themeColor="text1"/>
          <w:sz w:val="24"/>
          <w:szCs w:val="16"/>
        </w:rPr>
      </w:pPr>
      <w:bookmarkStart w:id="68" w:name="_Toc84133788"/>
      <w:bookmarkStart w:id="69" w:name="_Toc84234390"/>
      <w:bookmarkStart w:id="70" w:name="_Toc84234437"/>
      <w:bookmarkStart w:id="71" w:name="_Toc86204791"/>
      <w:bookmarkStart w:id="72" w:name="_Toc86223245"/>
      <w:bookmarkStart w:id="73" w:name="_Toc86225294"/>
      <w:bookmarkStart w:id="74" w:name="_Toc86649725"/>
      <w:bookmarkStart w:id="75" w:name="_Toc86726442"/>
      <w:bookmarkStart w:id="76" w:name="_Toc86727358"/>
      <w:bookmarkStart w:id="77" w:name="_Toc86737932"/>
      <w:bookmarkStart w:id="78" w:name="_Toc89163371"/>
      <w:bookmarkStart w:id="79" w:name="_Toc108512361"/>
      <w:bookmarkStart w:id="80" w:name="_Toc110761799"/>
      <w:bookmarkStart w:id="81" w:name="_Toc110765663"/>
      <w:bookmarkStart w:id="82" w:name="_Toc110830495"/>
      <w:bookmarkStart w:id="83" w:name="_Toc118212953"/>
      <w:bookmarkStart w:id="84" w:name="_Toc118774806"/>
      <w:bookmarkStart w:id="85" w:name="_Toc118972651"/>
      <w:bookmarkStart w:id="86" w:name="_Toc119402713"/>
      <w:bookmarkStart w:id="87" w:name="_Toc120435786"/>
      <w:bookmarkStart w:id="88" w:name="_Toc197965726"/>
      <w:r w:rsidRPr="00823AD8">
        <w:rPr>
          <w:rFonts w:ascii="宋体" w:eastAsia="宋体" w:hAnsi="宋体" w:hint="eastAsia"/>
          <w:color w:val="000000" w:themeColor="text1"/>
          <w:sz w:val="24"/>
          <w:szCs w:val="16"/>
        </w:rPr>
        <w:t>七、交易及清算交收安排</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0684834E" w14:textId="0B292CD5"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（一）选择证券买卖的证券</w:t>
      </w:r>
      <w:r w:rsidR="00F41F2B" w:rsidRPr="00823AD8">
        <w:rPr>
          <w:rFonts w:ascii="宋体" w:hAnsi="宋体" w:cs="Arial" w:hint="eastAsia"/>
          <w:color w:val="000000" w:themeColor="text1"/>
          <w:kern w:val="0"/>
          <w:szCs w:val="21"/>
        </w:rPr>
        <w:t>经纪</w:t>
      </w:r>
      <w:r w:rsidRPr="00823AD8">
        <w:rPr>
          <w:rFonts w:ascii="宋体" w:hAnsi="宋体" w:cs="Arial" w:hint="eastAsia"/>
          <w:color w:val="000000" w:themeColor="text1"/>
          <w:kern w:val="0"/>
          <w:szCs w:val="21"/>
        </w:rPr>
        <w:t>机构</w:t>
      </w:r>
    </w:p>
    <w:p w14:paraId="24AE03F4" w14:textId="138821CC" w:rsidR="008F466F" w:rsidRPr="00823AD8" w:rsidRDefault="008F466F"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基金管理人应设计选择证券买卖的证券</w:t>
      </w:r>
      <w:r w:rsidR="00F41F2B" w:rsidRPr="00823AD8">
        <w:rPr>
          <w:rFonts w:ascii="宋体" w:hAnsi="宋体" w:cs="Arial" w:hint="eastAsia"/>
          <w:color w:val="000000" w:themeColor="text1"/>
          <w:kern w:val="0"/>
          <w:szCs w:val="21"/>
        </w:rPr>
        <w:t>经纪</w:t>
      </w:r>
      <w:r w:rsidRPr="00823AD8">
        <w:rPr>
          <w:rFonts w:ascii="宋体" w:hAnsi="宋体" w:cs="Arial" w:hint="eastAsia"/>
          <w:color w:val="000000" w:themeColor="text1"/>
          <w:kern w:val="0"/>
          <w:szCs w:val="21"/>
        </w:rPr>
        <w:t>机构的标准和程序。基金管理人应代表基金与被选择的证券经纪机构签订证券经纪合同或其他约定的形式。基金管理人、基金托管人和证券经纪机构就本基金参与证券交易的具体事项另行签订</w:t>
      </w:r>
      <w:r w:rsidR="004D5D05" w:rsidRPr="00823AD8">
        <w:rPr>
          <w:rFonts w:ascii="宋体" w:hAnsi="宋体" w:cs="Arial" w:hint="eastAsia"/>
          <w:color w:val="000000" w:themeColor="text1"/>
          <w:kern w:val="0"/>
          <w:szCs w:val="21"/>
        </w:rPr>
        <w:t>证券经纪服务</w:t>
      </w:r>
      <w:r w:rsidRPr="00823AD8">
        <w:rPr>
          <w:rFonts w:ascii="宋体" w:hAnsi="宋体" w:cs="Arial" w:hint="eastAsia"/>
          <w:color w:val="000000" w:themeColor="text1"/>
          <w:kern w:val="0"/>
          <w:szCs w:val="21"/>
        </w:rPr>
        <w:t>协议，明确三方在本基金参与场内证券买卖中的各类证券交易、证券交收及相关资金交收过程中的职责和义务。基金管理人应及时将基金佣金费率等基本信息以及变更情况以书面形式通知基金托管人</w:t>
      </w:r>
      <w:r w:rsidRPr="00823AD8">
        <w:rPr>
          <w:rFonts w:ascii="宋体" w:hAnsi="宋体" w:cs="Arial"/>
          <w:color w:val="000000" w:themeColor="text1"/>
          <w:kern w:val="0"/>
          <w:szCs w:val="21"/>
        </w:rPr>
        <w:t>,并在法定信息披露公告中披露关于选择证券公司的标准和程序等信息。</w:t>
      </w:r>
    </w:p>
    <w:p w14:paraId="42DA7F75" w14:textId="418E717B" w:rsidR="00FE579E" w:rsidRPr="00823AD8" w:rsidRDefault="00FE579E"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本基金在开始进行期货投资之前，应与基金托管人、期货公司三方一同就期货开户、清算、估值、交收等事宜另行签署《期货投资托管操作三方备忘录》。</w:t>
      </w:r>
    </w:p>
    <w:p w14:paraId="535880D9" w14:textId="199637DF"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lastRenderedPageBreak/>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14:paraId="0553DA67"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（二）基金投资证券后的清算交收安排</w:t>
      </w:r>
    </w:p>
    <w:p w14:paraId="7CEE6586" w14:textId="64BDA56A"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1.清算与交割</w:t>
      </w:r>
    </w:p>
    <w:p w14:paraId="60B9CA27" w14:textId="77777777" w:rsidR="000F27CC" w:rsidRPr="00823AD8" w:rsidRDefault="000F27CC"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基金通过证券经纪机构进行的交易由证券经纪机构作为结算参与人代理本基金进行结算，本基金通过期货经纪机构进行的交易由期货经纪机构作为结算参与人代理本基金进行结算。本基金其它证券交易由基金托管人或相关机构负责结算，场外资金汇划由基金托管人根据基金管理人的</w:t>
      </w:r>
      <w:r w:rsidR="00376451" w:rsidRPr="00823AD8">
        <w:rPr>
          <w:rFonts w:ascii="宋体" w:hAnsi="宋体" w:cs="Arial" w:hint="eastAsia"/>
          <w:color w:val="000000" w:themeColor="text1"/>
          <w:kern w:val="0"/>
          <w:szCs w:val="21"/>
        </w:rPr>
        <w:t>场外</w:t>
      </w:r>
      <w:r w:rsidRPr="00823AD8">
        <w:rPr>
          <w:rFonts w:ascii="宋体" w:hAnsi="宋体" w:cs="Arial" w:hint="eastAsia"/>
          <w:color w:val="000000" w:themeColor="text1"/>
          <w:kern w:val="0"/>
          <w:szCs w:val="21"/>
        </w:rPr>
        <w:t>交易划款指令具体办理。</w:t>
      </w:r>
    </w:p>
    <w:p w14:paraId="528D1967" w14:textId="77777777" w:rsidR="000F27CC" w:rsidRPr="00823AD8" w:rsidRDefault="000F27CC"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证券经纪机构代理本基金财产与中登公司完成证券交易及非交易涉及的证券资金结算业务，并承担由证券经纪机构原因造成的正常结算、交收业务无法完成的责任；若由于基金管理人原因造成的正常结算业务无法完成，责任由基金管理人承担。</w:t>
      </w:r>
    </w:p>
    <w:p w14:paraId="0A145917" w14:textId="77777777" w:rsidR="00311042" w:rsidRPr="00823AD8" w:rsidRDefault="000F27CC"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对于任何原因发生的证券资金交收违约事件，相关各方应当及时协商解决。</w:t>
      </w:r>
      <w:r w:rsidRPr="00823AD8">
        <w:rPr>
          <w:rFonts w:ascii="宋体" w:hAnsi="宋体" w:cs="Arial"/>
          <w:color w:val="000000" w:themeColor="text1"/>
          <w:kern w:val="0"/>
          <w:szCs w:val="21"/>
        </w:rPr>
        <w:cr/>
      </w:r>
      <w:r w:rsidRPr="00823AD8">
        <w:rPr>
          <w:rFonts w:ascii="宋体" w:hAnsi="宋体" w:cs="Arial" w:hint="eastAsia"/>
          <w:color w:val="000000" w:themeColor="text1"/>
          <w:kern w:val="0"/>
          <w:szCs w:val="21"/>
        </w:rPr>
        <w:t>由于相关方过错在清算上造成基金财产的直接损失，应由过错方</w:t>
      </w:r>
      <w:r w:rsidR="00DB00C4" w:rsidRPr="00823AD8">
        <w:rPr>
          <w:rFonts w:ascii="宋体" w:hAnsi="宋体" w:cs="Arial" w:hint="eastAsia"/>
          <w:color w:val="000000" w:themeColor="text1"/>
          <w:kern w:val="0"/>
          <w:szCs w:val="21"/>
        </w:rPr>
        <w:t>承担</w:t>
      </w:r>
      <w:r w:rsidRPr="00823AD8">
        <w:rPr>
          <w:rFonts w:ascii="宋体" w:hAnsi="宋体" w:cs="Arial" w:hint="eastAsia"/>
          <w:color w:val="000000" w:themeColor="text1"/>
          <w:kern w:val="0"/>
          <w:szCs w:val="21"/>
        </w:rPr>
        <w:t>相应</w:t>
      </w:r>
      <w:r w:rsidR="00DB00C4" w:rsidRPr="00823AD8">
        <w:rPr>
          <w:rFonts w:ascii="宋体" w:hAnsi="宋体" w:cs="Arial" w:hint="eastAsia"/>
          <w:color w:val="000000" w:themeColor="text1"/>
          <w:kern w:val="0"/>
          <w:szCs w:val="21"/>
        </w:rPr>
        <w:t>责任</w:t>
      </w:r>
      <w:r w:rsidRPr="00823AD8">
        <w:rPr>
          <w:rFonts w:ascii="宋体" w:hAnsi="宋体" w:cs="Arial" w:hint="eastAsia"/>
          <w:color w:val="000000" w:themeColor="text1"/>
          <w:kern w:val="0"/>
          <w:szCs w:val="21"/>
        </w:rPr>
        <w:t>。</w:t>
      </w:r>
    </w:p>
    <w:p w14:paraId="49AA8492" w14:textId="0B36CEF2" w:rsidR="00F41F2B" w:rsidRPr="00823AD8" w:rsidRDefault="00F41F2B"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场外投资的划回，由基金管理人负责协调相关资金划拨回</w:t>
      </w:r>
      <w:r w:rsidR="002909D1" w:rsidRPr="00823AD8">
        <w:rPr>
          <w:rFonts w:ascii="宋体" w:hAnsi="宋体" w:cs="Arial" w:hint="eastAsia"/>
          <w:color w:val="000000" w:themeColor="text1"/>
          <w:kern w:val="0"/>
          <w:szCs w:val="21"/>
        </w:rPr>
        <w:t>托管</w:t>
      </w:r>
      <w:r w:rsidRPr="00823AD8">
        <w:rPr>
          <w:rFonts w:ascii="宋体" w:hAnsi="宋体" w:cs="Arial" w:hint="eastAsia"/>
          <w:color w:val="000000" w:themeColor="text1"/>
          <w:kern w:val="0"/>
          <w:szCs w:val="21"/>
        </w:rPr>
        <w:t>资金账户事宜。在基金资金头寸充足的情况下，基金托管人对基金管理人符合法律法规、</w:t>
      </w:r>
      <w:r w:rsidR="00EE5F09" w:rsidRPr="00823AD8">
        <w:rPr>
          <w:rFonts w:ascii="宋体" w:hAnsi="宋体" w:cs="Arial" w:hint="eastAsia"/>
          <w:color w:val="000000" w:themeColor="text1"/>
          <w:kern w:val="0"/>
          <w:szCs w:val="21"/>
        </w:rPr>
        <w:t>监管规定、</w:t>
      </w:r>
      <w:r w:rsidRPr="00823AD8">
        <w:rPr>
          <w:rFonts w:ascii="宋体" w:hAnsi="宋体" w:cs="Arial" w:hint="eastAsia"/>
          <w:color w:val="000000" w:themeColor="text1"/>
          <w:kern w:val="0"/>
          <w:szCs w:val="21"/>
        </w:rPr>
        <w:t>基金合同、本协议的指令不得拖延或拒绝执行。</w:t>
      </w:r>
    </w:p>
    <w:p w14:paraId="2DACBE3D" w14:textId="7DCEA150"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2.交易记录、资金和证券账目核对的时间和方式</w:t>
      </w:r>
    </w:p>
    <w:p w14:paraId="570B04E6"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Pr="00823AD8">
        <w:rPr>
          <w:rFonts w:ascii="宋体" w:hAnsi="宋体" w:cs="Arial"/>
          <w:color w:val="000000" w:themeColor="text1"/>
          <w:kern w:val="0"/>
          <w:szCs w:val="21"/>
        </w:rPr>
        <w:t>1）交易记录的核对</w:t>
      </w:r>
    </w:p>
    <w:p w14:paraId="5CC7C41E" w14:textId="50ADDC3A"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基金管理人按日进行交易记录的核对。对外披露净值之前，必须保证当天所有实际交易记录与基金会计账簿上的交易记录完全一致。如果</w:t>
      </w:r>
      <w:r w:rsidR="00C51437" w:rsidRPr="00823AD8">
        <w:rPr>
          <w:rFonts w:ascii="宋体" w:hAnsi="宋体" w:cs="Arial" w:hint="eastAsia"/>
          <w:color w:val="000000" w:themeColor="text1"/>
          <w:kern w:val="0"/>
          <w:szCs w:val="21"/>
        </w:rPr>
        <w:t>因基金管理人过错原因导致的</w:t>
      </w:r>
      <w:r w:rsidRPr="00823AD8">
        <w:rPr>
          <w:rFonts w:ascii="宋体" w:hAnsi="宋体" w:cs="Arial" w:hint="eastAsia"/>
          <w:color w:val="000000" w:themeColor="text1"/>
          <w:kern w:val="0"/>
          <w:szCs w:val="21"/>
        </w:rPr>
        <w:t>实际交易记录与会计账簿记录不一致，造成基金会计核算不完整或不真实，由此导致的损失由基金管理人承担。</w:t>
      </w:r>
    </w:p>
    <w:p w14:paraId="76BBA78F"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Pr="00823AD8">
        <w:rPr>
          <w:rFonts w:ascii="宋体" w:hAnsi="宋体" w:cs="Arial"/>
          <w:color w:val="000000" w:themeColor="text1"/>
          <w:kern w:val="0"/>
          <w:szCs w:val="21"/>
        </w:rPr>
        <w:t>2）资金账目的核对</w:t>
      </w:r>
    </w:p>
    <w:p w14:paraId="18181209" w14:textId="77777777" w:rsidR="0091483D"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资金账目按日核实。</w:t>
      </w:r>
    </w:p>
    <w:p w14:paraId="6E78AB20"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Pr="00823AD8">
        <w:rPr>
          <w:rFonts w:ascii="宋体" w:hAnsi="宋体" w:cs="Arial"/>
          <w:color w:val="000000" w:themeColor="text1"/>
          <w:kern w:val="0"/>
          <w:szCs w:val="21"/>
        </w:rPr>
        <w:t>3）证券</w:t>
      </w:r>
      <w:r w:rsidR="00547AA0" w:rsidRPr="00823AD8">
        <w:rPr>
          <w:rFonts w:ascii="宋体" w:hAnsi="宋体" w:cs="Arial"/>
          <w:color w:val="000000" w:themeColor="text1"/>
          <w:kern w:val="0"/>
          <w:szCs w:val="21"/>
        </w:rPr>
        <w:t>/期货</w:t>
      </w:r>
      <w:r w:rsidRPr="00823AD8">
        <w:rPr>
          <w:rFonts w:ascii="宋体" w:hAnsi="宋体" w:cs="Arial" w:hint="eastAsia"/>
          <w:color w:val="000000" w:themeColor="text1"/>
          <w:kern w:val="0"/>
          <w:szCs w:val="21"/>
        </w:rPr>
        <w:t>账目的核对</w:t>
      </w:r>
    </w:p>
    <w:p w14:paraId="2649CBE2" w14:textId="1A5125C8"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基金管理人和基金托管人每</w:t>
      </w:r>
      <w:r w:rsidR="00363848" w:rsidRPr="00823AD8">
        <w:rPr>
          <w:rFonts w:ascii="宋体" w:hAnsi="宋体" w:cs="Arial" w:hint="eastAsia"/>
          <w:color w:val="000000" w:themeColor="text1"/>
          <w:kern w:val="0"/>
          <w:szCs w:val="21"/>
        </w:rPr>
        <w:t>个估值</w:t>
      </w:r>
      <w:r w:rsidRPr="00823AD8">
        <w:rPr>
          <w:rFonts w:ascii="宋体" w:hAnsi="宋体" w:cs="Arial" w:hint="eastAsia"/>
          <w:color w:val="000000" w:themeColor="text1"/>
          <w:kern w:val="0"/>
          <w:szCs w:val="21"/>
        </w:rPr>
        <w:t>日结束后核对基金证券</w:t>
      </w:r>
      <w:r w:rsidR="00547AA0" w:rsidRPr="00823AD8">
        <w:rPr>
          <w:rFonts w:ascii="宋体" w:hAnsi="宋体" w:cs="Arial"/>
          <w:color w:val="000000" w:themeColor="text1"/>
          <w:kern w:val="0"/>
          <w:szCs w:val="21"/>
        </w:rPr>
        <w:t>/期货</w:t>
      </w:r>
      <w:r w:rsidRPr="00823AD8">
        <w:rPr>
          <w:rFonts w:ascii="宋体" w:hAnsi="宋体" w:cs="Arial" w:hint="eastAsia"/>
          <w:color w:val="000000" w:themeColor="text1"/>
          <w:kern w:val="0"/>
          <w:szCs w:val="21"/>
        </w:rPr>
        <w:t>账目，确保双方账目相符。</w:t>
      </w:r>
    </w:p>
    <w:p w14:paraId="781F6E3F"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（三）基金申购和赎回业务处理的基本规定</w:t>
      </w:r>
    </w:p>
    <w:p w14:paraId="68D55C39" w14:textId="2708B758"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1.基金份额申购、赎回的确认、清算由基金管理人或其委托的登记机构负责。</w:t>
      </w:r>
    </w:p>
    <w:p w14:paraId="5C3FE1EE"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19CB3E88" w14:textId="146E6664"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lastRenderedPageBreak/>
        <w:t>3.基金管理人应保证本基金（或本基金管理人委托）的登记机构每个工作日15:00前向基金托管人发送前一开放</w:t>
      </w:r>
      <w:r w:rsidRPr="00823AD8">
        <w:rPr>
          <w:rFonts w:ascii="宋体" w:hAnsi="宋体" w:cs="Arial" w:hint="eastAsia"/>
          <w:color w:val="000000" w:themeColor="text1"/>
          <w:kern w:val="0"/>
          <w:szCs w:val="21"/>
        </w:rPr>
        <w:t>日上述有关数据，并保证相关数据的准确、完整。</w:t>
      </w:r>
    </w:p>
    <w:p w14:paraId="252A9D6E" w14:textId="6A5ABF60"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4.登记机构应通过与基金托管人建立的加密系统发送有关数据，如因各种原因，该系统无法正常发送，双方可协商解决处理方式。基金管理人向基金托管人发送的数据，双方各自按有关规定保存。</w:t>
      </w:r>
    </w:p>
    <w:p w14:paraId="6EE65D60" w14:textId="366CB6CB"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5.如基金管理人委托其他机构办理本基金的登记业务，应保证上述相关事宜按时进行。否则，由基金管理人承担相应的责任。</w:t>
      </w:r>
    </w:p>
    <w:p w14:paraId="1699129B"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6.关于清算专用账户的设立和管理</w:t>
      </w:r>
    </w:p>
    <w:p w14:paraId="096B78FD" w14:textId="03AD5953"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为满足申购、赎回及分红资金汇划的需要，由基金管理人开立资金清算的专用账户，该账户由登记机构管理。</w:t>
      </w:r>
    </w:p>
    <w:p w14:paraId="7B0D299E"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7.对于基金申购过程中产生的应收款，应由基金管理人负责与有关当事人确定到账日期并通知基金托管人，到账日应收款没有到达基金</w:t>
      </w:r>
      <w:r w:rsidR="005C3378" w:rsidRPr="00823AD8">
        <w:rPr>
          <w:rFonts w:ascii="宋体" w:hAnsi="宋体" w:cs="Arial" w:hint="eastAsia"/>
          <w:color w:val="000000" w:themeColor="text1"/>
          <w:kern w:val="0"/>
          <w:szCs w:val="21"/>
        </w:rPr>
        <w:t>托管</w:t>
      </w:r>
      <w:r w:rsidRPr="00823AD8">
        <w:rPr>
          <w:rFonts w:ascii="宋体" w:hAnsi="宋体" w:cs="Arial" w:hint="eastAsia"/>
          <w:color w:val="000000" w:themeColor="text1"/>
          <w:kern w:val="0"/>
          <w:szCs w:val="21"/>
        </w:rPr>
        <w:t>资金账户的，基金托管人应及时通知基金管理人采取措施进行催收，由此造成基金损失的，基金管理人应负责向有关当事人追偿基金的损失</w:t>
      </w:r>
      <w:r w:rsidR="00467952" w:rsidRPr="00823AD8">
        <w:rPr>
          <w:rFonts w:ascii="宋体" w:hAnsi="宋体" w:cs="Arial" w:hint="eastAsia"/>
          <w:color w:val="000000" w:themeColor="text1"/>
          <w:kern w:val="0"/>
          <w:szCs w:val="21"/>
        </w:rPr>
        <w:t>，基金托管人应给予必要的协助与配合</w:t>
      </w:r>
      <w:r w:rsidRPr="00823AD8">
        <w:rPr>
          <w:rFonts w:ascii="宋体" w:hAnsi="宋体" w:cs="Arial" w:hint="eastAsia"/>
          <w:color w:val="000000" w:themeColor="text1"/>
          <w:kern w:val="0"/>
          <w:szCs w:val="21"/>
        </w:rPr>
        <w:t>。</w:t>
      </w:r>
    </w:p>
    <w:p w14:paraId="43029CF1"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8.赎回和分红资金划拨规定</w:t>
      </w:r>
    </w:p>
    <w:p w14:paraId="564B9DD8"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拨付赎回款或进行基金分红时，如基金</w:t>
      </w:r>
      <w:r w:rsidR="005C3378" w:rsidRPr="00823AD8">
        <w:rPr>
          <w:rFonts w:ascii="宋体" w:hAnsi="宋体" w:cs="Arial" w:hint="eastAsia"/>
          <w:color w:val="000000" w:themeColor="text1"/>
          <w:kern w:val="0"/>
          <w:szCs w:val="21"/>
        </w:rPr>
        <w:t>托管</w:t>
      </w:r>
      <w:r w:rsidRPr="00823AD8">
        <w:rPr>
          <w:rFonts w:ascii="宋体" w:hAnsi="宋体" w:cs="Arial" w:hint="eastAsia"/>
          <w:color w:val="000000" w:themeColor="text1"/>
          <w:kern w:val="0"/>
          <w:szCs w:val="21"/>
        </w:rPr>
        <w:t>资金账户有足够的资金，基金托管人应按时拨付；因基金</w:t>
      </w:r>
      <w:r w:rsidR="005C3378" w:rsidRPr="00823AD8">
        <w:rPr>
          <w:rFonts w:ascii="宋体" w:hAnsi="宋体" w:cs="Arial" w:hint="eastAsia"/>
          <w:color w:val="000000" w:themeColor="text1"/>
          <w:kern w:val="0"/>
          <w:szCs w:val="21"/>
        </w:rPr>
        <w:t>托管</w:t>
      </w:r>
      <w:r w:rsidRPr="00823AD8">
        <w:rPr>
          <w:rFonts w:ascii="宋体" w:hAnsi="宋体" w:cs="Arial" w:hint="eastAsia"/>
          <w:color w:val="000000" w:themeColor="text1"/>
          <w:kern w:val="0"/>
          <w:szCs w:val="21"/>
        </w:rPr>
        <w:t>资金账户没有足够的资金，导致基金托管人不能按时拨付，</w:t>
      </w:r>
      <w:r w:rsidR="00133655" w:rsidRPr="00823AD8">
        <w:rPr>
          <w:rFonts w:ascii="宋体" w:hAnsi="宋体" w:cs="Arial" w:hint="eastAsia"/>
          <w:color w:val="000000" w:themeColor="text1"/>
          <w:kern w:val="0"/>
          <w:szCs w:val="21"/>
        </w:rPr>
        <w:t>基金托管人应及时通知基金管理人，</w:t>
      </w:r>
      <w:r w:rsidRPr="00823AD8">
        <w:rPr>
          <w:rFonts w:ascii="宋体" w:hAnsi="宋体" w:cs="Arial" w:hint="eastAsia"/>
          <w:color w:val="000000" w:themeColor="text1"/>
          <w:kern w:val="0"/>
          <w:szCs w:val="21"/>
        </w:rPr>
        <w:t>如系基金管理人的原因造成，责任由基金管理人承担，基金托管人不承担垫款义务。</w:t>
      </w:r>
    </w:p>
    <w:p w14:paraId="2DF34E92"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9.资金指令</w:t>
      </w:r>
    </w:p>
    <w:p w14:paraId="6A1A0E7A"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除申购款项到达基金</w:t>
      </w:r>
      <w:r w:rsidR="005C3378" w:rsidRPr="00823AD8">
        <w:rPr>
          <w:rFonts w:ascii="宋体" w:hAnsi="宋体" w:cs="Arial" w:hint="eastAsia"/>
          <w:color w:val="000000" w:themeColor="text1"/>
          <w:kern w:val="0"/>
          <w:szCs w:val="21"/>
        </w:rPr>
        <w:t>托管</w:t>
      </w:r>
      <w:r w:rsidRPr="00823AD8">
        <w:rPr>
          <w:rFonts w:ascii="宋体" w:hAnsi="宋体" w:cs="Arial" w:hint="eastAsia"/>
          <w:color w:val="000000" w:themeColor="text1"/>
          <w:kern w:val="0"/>
          <w:szCs w:val="21"/>
        </w:rPr>
        <w:t>资金账户需双方按约定方式对账外，回购到期付款和与投资有关的付款、赎回和分红资金划拨时，基金管理人需向基金托管人下达指令。</w:t>
      </w:r>
    </w:p>
    <w:p w14:paraId="04AA5D8D"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资金指令的格式、内容、发送、接收和确认方式等与投资指令相同。</w:t>
      </w:r>
    </w:p>
    <w:p w14:paraId="16D3AE09"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（四）申赎净额结算</w:t>
      </w:r>
    </w:p>
    <w:p w14:paraId="51C85181" w14:textId="28647D90"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基金托管</w:t>
      </w:r>
      <w:r w:rsidR="005C3378" w:rsidRPr="00823AD8">
        <w:rPr>
          <w:rFonts w:ascii="宋体" w:hAnsi="宋体" w:cs="Arial" w:hint="eastAsia"/>
          <w:color w:val="000000" w:themeColor="text1"/>
          <w:kern w:val="0"/>
          <w:szCs w:val="21"/>
        </w:rPr>
        <w:t>资金</w:t>
      </w:r>
      <w:r w:rsidRPr="00823AD8">
        <w:rPr>
          <w:rFonts w:ascii="宋体" w:hAnsi="宋体" w:cs="Arial" w:hint="eastAsia"/>
          <w:color w:val="000000" w:themeColor="text1"/>
          <w:kern w:val="0"/>
          <w:szCs w:val="21"/>
        </w:rPr>
        <w:t>账户与“基金清算账户”间的资金结算遵循“全额清算、净额交收”的原则，每日</w:t>
      </w:r>
      <w:r w:rsidRPr="00823AD8">
        <w:rPr>
          <w:rFonts w:ascii="宋体" w:hAnsi="宋体" w:cs="Arial"/>
          <w:color w:val="000000" w:themeColor="text1"/>
          <w:kern w:val="0"/>
          <w:szCs w:val="21"/>
        </w:rPr>
        <w:t>(T日：资金交收日，下同)按照托管</w:t>
      </w:r>
      <w:r w:rsidR="005C3378" w:rsidRPr="00823AD8">
        <w:rPr>
          <w:rFonts w:ascii="宋体" w:hAnsi="宋体" w:cs="Arial" w:hint="eastAsia"/>
          <w:color w:val="000000" w:themeColor="text1"/>
          <w:kern w:val="0"/>
          <w:szCs w:val="21"/>
        </w:rPr>
        <w:t>资金</w:t>
      </w:r>
      <w:r w:rsidRPr="00823AD8">
        <w:rPr>
          <w:rFonts w:ascii="宋体" w:hAnsi="宋体" w:cs="Arial" w:hint="eastAsia"/>
          <w:color w:val="000000" w:themeColor="text1"/>
          <w:kern w:val="0"/>
          <w:szCs w:val="21"/>
        </w:rPr>
        <w:t>账户应收资金</w:t>
      </w:r>
      <w:r w:rsidRPr="00823AD8">
        <w:rPr>
          <w:rFonts w:ascii="宋体" w:hAnsi="宋体" w:cs="Arial"/>
          <w:color w:val="000000" w:themeColor="text1"/>
          <w:kern w:val="0"/>
          <w:szCs w:val="21"/>
        </w:rPr>
        <w:t>(T-2日申购申请对应申购金额与T-3日基金转换</w:t>
      </w:r>
      <w:r w:rsidRPr="00823AD8">
        <w:rPr>
          <w:rFonts w:ascii="宋体" w:hAnsi="宋体" w:cs="Arial" w:hint="eastAsia"/>
          <w:color w:val="000000" w:themeColor="text1"/>
          <w:kern w:val="0"/>
          <w:szCs w:val="21"/>
        </w:rPr>
        <w:t>入申请对应金额之和</w:t>
      </w:r>
      <w:r w:rsidRPr="00823AD8">
        <w:rPr>
          <w:rFonts w:ascii="宋体" w:hAnsi="宋体" w:cs="Arial"/>
          <w:color w:val="000000" w:themeColor="text1"/>
          <w:kern w:val="0"/>
          <w:szCs w:val="21"/>
        </w:rPr>
        <w:t>)与应付资金(T-3日赎回申请对应赎回金额与T-3日基金转换出申请对应金额之和)的差额来确定托管</w:t>
      </w:r>
      <w:r w:rsidR="005C3378" w:rsidRPr="00823AD8">
        <w:rPr>
          <w:rFonts w:ascii="宋体" w:hAnsi="宋体" w:cs="Arial" w:hint="eastAsia"/>
          <w:color w:val="000000" w:themeColor="text1"/>
          <w:kern w:val="0"/>
          <w:szCs w:val="21"/>
        </w:rPr>
        <w:t>资金</w:t>
      </w:r>
      <w:r w:rsidRPr="00823AD8">
        <w:rPr>
          <w:rFonts w:ascii="宋体" w:hAnsi="宋体" w:cs="Arial" w:hint="eastAsia"/>
          <w:color w:val="000000" w:themeColor="text1"/>
          <w:kern w:val="0"/>
          <w:szCs w:val="21"/>
        </w:rPr>
        <w:t>账户净应收额或净应付额，以此确定资金交收额。当存在托管</w:t>
      </w:r>
      <w:r w:rsidR="005C3378" w:rsidRPr="00823AD8">
        <w:rPr>
          <w:rFonts w:ascii="宋体" w:hAnsi="宋体" w:cs="Arial" w:hint="eastAsia"/>
          <w:color w:val="000000" w:themeColor="text1"/>
          <w:kern w:val="0"/>
          <w:szCs w:val="21"/>
        </w:rPr>
        <w:t>资金</w:t>
      </w:r>
      <w:r w:rsidRPr="00823AD8">
        <w:rPr>
          <w:rFonts w:ascii="宋体" w:hAnsi="宋体" w:cs="Arial" w:hint="eastAsia"/>
          <w:color w:val="000000" w:themeColor="text1"/>
          <w:kern w:val="0"/>
          <w:szCs w:val="21"/>
        </w:rPr>
        <w:t>账户净应收额时，基金管理人应在</w:t>
      </w:r>
      <w:r w:rsidRPr="00823AD8">
        <w:rPr>
          <w:rFonts w:ascii="宋体" w:hAnsi="宋体" w:cs="Arial"/>
          <w:color w:val="000000" w:themeColor="text1"/>
          <w:kern w:val="0"/>
          <w:szCs w:val="21"/>
        </w:rPr>
        <w:t>T日15:00之前从基金清算账户划到基金托管</w:t>
      </w:r>
      <w:r w:rsidR="005C3378" w:rsidRPr="00823AD8">
        <w:rPr>
          <w:rFonts w:ascii="宋体" w:hAnsi="宋体" w:cs="Arial" w:hint="eastAsia"/>
          <w:color w:val="000000" w:themeColor="text1"/>
          <w:kern w:val="0"/>
          <w:szCs w:val="21"/>
        </w:rPr>
        <w:t>资金</w:t>
      </w:r>
      <w:r w:rsidRPr="00823AD8">
        <w:rPr>
          <w:rFonts w:ascii="宋体" w:hAnsi="宋体" w:cs="Arial" w:hint="eastAsia"/>
          <w:color w:val="000000" w:themeColor="text1"/>
          <w:kern w:val="0"/>
          <w:szCs w:val="21"/>
        </w:rPr>
        <w:t>账户；当存在托管</w:t>
      </w:r>
      <w:r w:rsidR="005C3378" w:rsidRPr="00823AD8">
        <w:rPr>
          <w:rFonts w:ascii="宋体" w:hAnsi="宋体" w:cs="Arial" w:hint="eastAsia"/>
          <w:color w:val="000000" w:themeColor="text1"/>
          <w:kern w:val="0"/>
          <w:szCs w:val="21"/>
        </w:rPr>
        <w:t>资金</w:t>
      </w:r>
      <w:r w:rsidRPr="00823AD8">
        <w:rPr>
          <w:rFonts w:ascii="宋体" w:hAnsi="宋体" w:cs="Arial" w:hint="eastAsia"/>
          <w:color w:val="000000" w:themeColor="text1"/>
          <w:kern w:val="0"/>
          <w:szCs w:val="21"/>
        </w:rPr>
        <w:t>账户净应付额时，基金管理人应在</w:t>
      </w:r>
      <w:r w:rsidRPr="00823AD8">
        <w:rPr>
          <w:rFonts w:ascii="宋体" w:hAnsi="宋体" w:cs="Arial"/>
          <w:color w:val="000000" w:themeColor="text1"/>
          <w:kern w:val="0"/>
          <w:szCs w:val="21"/>
        </w:rPr>
        <w:t>T-1日将划款指令发送给基金托管人，基金托管人按基金管理人的划款指令将托管</w:t>
      </w:r>
      <w:r w:rsidR="005C3378" w:rsidRPr="00823AD8">
        <w:rPr>
          <w:rFonts w:ascii="宋体" w:hAnsi="宋体" w:cs="Arial" w:hint="eastAsia"/>
          <w:color w:val="000000" w:themeColor="text1"/>
          <w:kern w:val="0"/>
          <w:szCs w:val="21"/>
        </w:rPr>
        <w:t>资金</w:t>
      </w:r>
      <w:r w:rsidRPr="00823AD8">
        <w:rPr>
          <w:rFonts w:ascii="宋体" w:hAnsi="宋体" w:cs="Arial" w:hint="eastAsia"/>
          <w:color w:val="000000" w:themeColor="text1"/>
          <w:kern w:val="0"/>
          <w:szCs w:val="21"/>
        </w:rPr>
        <w:t>账户净应付额在</w:t>
      </w:r>
      <w:r w:rsidRPr="00823AD8">
        <w:rPr>
          <w:rFonts w:ascii="宋体" w:hAnsi="宋体" w:cs="Arial"/>
          <w:color w:val="000000" w:themeColor="text1"/>
          <w:kern w:val="0"/>
          <w:szCs w:val="21"/>
        </w:rPr>
        <w:t>T日12:00之前</w:t>
      </w:r>
      <w:r w:rsidRPr="00823AD8">
        <w:rPr>
          <w:rFonts w:ascii="宋体" w:hAnsi="宋体" w:cs="Arial" w:hint="eastAsia"/>
          <w:color w:val="000000" w:themeColor="text1"/>
          <w:kern w:val="0"/>
          <w:szCs w:val="21"/>
        </w:rPr>
        <w:t>划往基金清算账户。</w:t>
      </w:r>
    </w:p>
    <w:p w14:paraId="0CEBB196"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（五）赎回资金</w:t>
      </w:r>
    </w:p>
    <w:p w14:paraId="4908744D"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lastRenderedPageBreak/>
        <w:t>1.T+1日15:00前，基金管理人将T日赎回确认数据汇总传输给基金托管人，基金管理人和基金托管人据此进行赎回的基金会计处理。</w:t>
      </w:r>
    </w:p>
    <w:p w14:paraId="64627946"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2.基金管理人在账户资金充足、划款指令于T+2日向基金托管人发出的条件下，基金托管人将赎回资金(含赎回费)于T+3日上午</w:t>
      </w:r>
      <w:r w:rsidRPr="00823AD8">
        <w:rPr>
          <w:rFonts w:ascii="宋体" w:hAnsi="宋体" w:cs="Arial" w:hint="eastAsia"/>
          <w:color w:val="000000" w:themeColor="text1"/>
          <w:kern w:val="0"/>
          <w:szCs w:val="21"/>
        </w:rPr>
        <w:t>划往基金管理人指定的资金清算的专用账户。特殊情况时，双方协商处理。划款当日基金管理人和基金托管人对赎回资金进行账务处理。</w:t>
      </w:r>
    </w:p>
    <w:p w14:paraId="30D36153" w14:textId="2A30D871"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00133655" w:rsidRPr="00823AD8">
        <w:rPr>
          <w:rFonts w:ascii="宋体" w:hAnsi="宋体" w:cs="Arial"/>
          <w:color w:val="000000" w:themeColor="text1"/>
          <w:kern w:val="0"/>
          <w:szCs w:val="21"/>
        </w:rPr>
        <w:t>六</w:t>
      </w:r>
      <w:r w:rsidRPr="00823AD8">
        <w:rPr>
          <w:rFonts w:ascii="宋体" w:hAnsi="宋体" w:cs="Arial" w:hint="eastAsia"/>
          <w:color w:val="000000" w:themeColor="text1"/>
          <w:kern w:val="0"/>
          <w:szCs w:val="21"/>
        </w:rPr>
        <w:t>）基金转换</w:t>
      </w:r>
    </w:p>
    <w:p w14:paraId="38498066"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1.在本基金与基金管理人管理的其它基金开展转换业务之前，基金管理人应函告基金托管人并就相关事宜进行协商。</w:t>
      </w:r>
    </w:p>
    <w:p w14:paraId="76CF9B53"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2.基金托管人将根据基金管理人传送的基金转换数据进行账务处理，</w:t>
      </w:r>
      <w:r w:rsidRPr="00823AD8">
        <w:rPr>
          <w:rFonts w:ascii="宋体" w:hAnsi="宋体" w:cs="Arial" w:hint="eastAsia"/>
          <w:color w:val="000000" w:themeColor="text1"/>
          <w:kern w:val="0"/>
          <w:szCs w:val="21"/>
        </w:rPr>
        <w:t>具体资金清算和数据传递的时间、程序及托管协议当事人承担的权责按基金管理人届时的公告执行。</w:t>
      </w:r>
    </w:p>
    <w:p w14:paraId="1586A9EE"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3.本基金开展基金转换业务应按相关法律法规规定及《基金合同》的约定进行公告。</w:t>
      </w:r>
    </w:p>
    <w:p w14:paraId="6A31BCCA" w14:textId="2EEC31E8"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00133655" w:rsidRPr="00823AD8">
        <w:rPr>
          <w:rFonts w:ascii="宋体" w:hAnsi="宋体" w:cs="Arial"/>
          <w:color w:val="000000" w:themeColor="text1"/>
          <w:kern w:val="0"/>
          <w:szCs w:val="21"/>
        </w:rPr>
        <w:t>七</w:t>
      </w:r>
      <w:r w:rsidRPr="00823AD8">
        <w:rPr>
          <w:rFonts w:ascii="宋体" w:hAnsi="宋体" w:cs="Arial" w:hint="eastAsia"/>
          <w:color w:val="000000" w:themeColor="text1"/>
          <w:kern w:val="0"/>
          <w:szCs w:val="21"/>
        </w:rPr>
        <w:t>）基金现金分红</w:t>
      </w:r>
    </w:p>
    <w:p w14:paraId="11248D78"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1.基金管理人确定分红方案通知基金托管人，双方核定后依照《信息披露办法》的有关规定在中国证监会</w:t>
      </w:r>
      <w:r w:rsidR="00DE662D" w:rsidRPr="00823AD8">
        <w:rPr>
          <w:rFonts w:ascii="宋体" w:hAnsi="宋体" w:cs="Arial" w:hint="eastAsia"/>
          <w:color w:val="000000" w:themeColor="text1"/>
          <w:kern w:val="0"/>
          <w:szCs w:val="21"/>
        </w:rPr>
        <w:t>规定媒</w:t>
      </w:r>
      <w:r w:rsidR="00B93A53" w:rsidRPr="00823AD8">
        <w:rPr>
          <w:rFonts w:ascii="宋体" w:hAnsi="宋体" w:cs="Arial" w:hint="eastAsia"/>
          <w:color w:val="000000" w:themeColor="text1"/>
          <w:kern w:val="0"/>
          <w:szCs w:val="21"/>
        </w:rPr>
        <w:t>介</w:t>
      </w:r>
      <w:r w:rsidR="00DE662D" w:rsidRPr="00823AD8">
        <w:rPr>
          <w:rFonts w:ascii="宋体" w:hAnsi="宋体" w:cs="Arial" w:hint="eastAsia"/>
          <w:color w:val="000000" w:themeColor="text1"/>
          <w:kern w:val="0"/>
          <w:szCs w:val="21"/>
        </w:rPr>
        <w:t>上公告。</w:t>
      </w:r>
    </w:p>
    <w:p w14:paraId="4253E047"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2.基金托管人和基金管理人对基金分红进行账务处理并核对后，基金管理人向基金托管人发送现金红利的划款指令，基金托管人应及时将资金划入专用账户。</w:t>
      </w:r>
    </w:p>
    <w:p w14:paraId="26CFD9AA"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3.基金管理人在下达指令时，应给基金托管人留出必需的划款时间。</w:t>
      </w:r>
    </w:p>
    <w:p w14:paraId="0EDE0862" w14:textId="3643565E"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00133655" w:rsidRPr="00823AD8">
        <w:rPr>
          <w:rFonts w:ascii="宋体" w:hAnsi="宋体" w:cs="Arial"/>
          <w:color w:val="000000" w:themeColor="text1"/>
          <w:kern w:val="0"/>
          <w:szCs w:val="21"/>
        </w:rPr>
        <w:t>八</w:t>
      </w:r>
      <w:r w:rsidRPr="00823AD8">
        <w:rPr>
          <w:rFonts w:ascii="宋体" w:hAnsi="宋体" w:cs="Arial" w:hint="eastAsia"/>
          <w:color w:val="000000" w:themeColor="text1"/>
          <w:kern w:val="0"/>
          <w:szCs w:val="21"/>
        </w:rPr>
        <w:t>）投资银行存款的特别约定</w:t>
      </w:r>
    </w:p>
    <w:p w14:paraId="76F43EDC"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1.本基金投资银行存款前，基金管理人应与存款银行签订具体存款协议，包括但不限于以下内容：。</w:t>
      </w:r>
    </w:p>
    <w:p w14:paraId="131C8505"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Pr="00823AD8">
        <w:rPr>
          <w:rFonts w:ascii="宋体" w:hAnsi="宋体" w:cs="Arial"/>
          <w:color w:val="000000" w:themeColor="text1"/>
          <w:kern w:val="0"/>
          <w:szCs w:val="21"/>
        </w:rPr>
        <w:t>1）存款账户必须以本基金名义开立,并将基金托管人为本基金开立的基金</w:t>
      </w:r>
      <w:r w:rsidR="005C3378" w:rsidRPr="00823AD8">
        <w:rPr>
          <w:rFonts w:ascii="宋体" w:hAnsi="宋体" w:cs="Arial" w:hint="eastAsia"/>
          <w:color w:val="000000" w:themeColor="text1"/>
          <w:kern w:val="0"/>
          <w:szCs w:val="21"/>
        </w:rPr>
        <w:t>托管资金</w:t>
      </w:r>
      <w:r w:rsidRPr="00823AD8">
        <w:rPr>
          <w:rFonts w:ascii="宋体" w:hAnsi="宋体" w:cs="Arial" w:hint="eastAsia"/>
          <w:color w:val="000000" w:themeColor="text1"/>
          <w:kern w:val="0"/>
          <w:szCs w:val="21"/>
        </w:rPr>
        <w:t>账户指定为唯一回款账户，任何情况下，存款银行都不得将存款投资本息划往任何其他账户。</w:t>
      </w:r>
    </w:p>
    <w:p w14:paraId="4827D779"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Pr="00823AD8">
        <w:rPr>
          <w:rFonts w:ascii="宋体" w:hAnsi="宋体" w:cs="Arial"/>
          <w:color w:val="000000" w:themeColor="text1"/>
          <w:kern w:val="0"/>
          <w:szCs w:val="21"/>
        </w:rPr>
        <w:t>2）存款银行不得接受基金管理人或基金托管人任何一方单方面提出的对存款进行更名、转让、挂失、质押、担保、撤销、变更印鉴及回款账户信息等可能导致财产转移的操作申请。</w:t>
      </w:r>
    </w:p>
    <w:p w14:paraId="3B8221D0"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Pr="00823AD8">
        <w:rPr>
          <w:rFonts w:ascii="宋体" w:hAnsi="宋体" w:cs="Arial"/>
          <w:color w:val="000000" w:themeColor="text1"/>
          <w:kern w:val="0"/>
          <w:szCs w:val="21"/>
        </w:rPr>
        <w:t>3）约定存款证实书的具体传递交接方式及交接期限。</w:t>
      </w:r>
    </w:p>
    <w:p w14:paraId="0A57EEC6"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Pr="00823AD8">
        <w:rPr>
          <w:rFonts w:ascii="宋体" w:hAnsi="宋体" w:cs="Arial"/>
          <w:color w:val="000000" w:themeColor="text1"/>
          <w:kern w:val="0"/>
          <w:szCs w:val="21"/>
        </w:rPr>
        <w:t>4）资金划转过程中需要使用存款银行过渡账户的，存款银行须保证资金在过渡账户中不出现滞留，不被挪用。</w:t>
      </w:r>
    </w:p>
    <w:p w14:paraId="6A6FDCF9"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607D1B64" w14:textId="505519C2"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 xml:space="preserve">3. </w:t>
      </w:r>
      <w:r w:rsidRPr="00823AD8">
        <w:rPr>
          <w:rFonts w:ascii="宋体" w:hAnsi="宋体" w:cs="Arial" w:hint="eastAsia"/>
          <w:color w:val="000000" w:themeColor="text1"/>
          <w:kern w:val="0"/>
          <w:szCs w:val="21"/>
        </w:rPr>
        <w:t>基金管理人投资银行存款或办理存款支取时，应提前书面通知基金托管人，以便基金托管人有足够的时间履行相应的业务操作程序。因发生逾期支取、提前支取或部分提前支取，托管</w:t>
      </w:r>
      <w:r w:rsidR="005D7992" w:rsidRPr="00823AD8">
        <w:rPr>
          <w:rFonts w:ascii="宋体" w:hAnsi="宋体" w:cs="Arial" w:hint="eastAsia"/>
          <w:color w:val="000000" w:themeColor="text1"/>
          <w:kern w:val="0"/>
          <w:szCs w:val="21"/>
        </w:rPr>
        <w:t>人</w:t>
      </w:r>
      <w:r w:rsidRPr="00823AD8">
        <w:rPr>
          <w:rFonts w:ascii="宋体" w:hAnsi="宋体" w:cs="Arial" w:hint="eastAsia"/>
          <w:color w:val="000000" w:themeColor="text1"/>
          <w:kern w:val="0"/>
          <w:szCs w:val="21"/>
        </w:rPr>
        <w:t>不承担相应利息损失及逾期支取手续费。</w:t>
      </w:r>
    </w:p>
    <w:p w14:paraId="3A90AA7D" w14:textId="3AEE3B9C" w:rsidR="003C3D3A" w:rsidRPr="00823AD8" w:rsidRDefault="003C3D3A"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lastRenderedPageBreak/>
        <w:t>4</w:t>
      </w:r>
      <w:r w:rsidR="0050717C" w:rsidRPr="00823AD8">
        <w:rPr>
          <w:rFonts w:ascii="宋体" w:hAnsi="宋体" w:cs="Arial"/>
          <w:color w:val="000000" w:themeColor="text1"/>
          <w:kern w:val="0"/>
          <w:szCs w:val="21"/>
        </w:rPr>
        <w:t>.</w:t>
      </w:r>
      <w:r w:rsidRPr="00823AD8">
        <w:rPr>
          <w:rFonts w:ascii="宋体" w:hAnsi="宋体" w:cs="Arial" w:hint="eastAsia"/>
          <w:color w:val="000000" w:themeColor="text1"/>
          <w:kern w:val="0"/>
          <w:szCs w:val="21"/>
        </w:rPr>
        <w:t>对于已移交基金托管人保管的存款开户证实书等实物凭证，基金托管人应</w:t>
      </w:r>
      <w:r w:rsidR="005D7992" w:rsidRPr="00823AD8">
        <w:rPr>
          <w:rFonts w:ascii="宋体" w:hAnsi="宋体" w:cs="Arial" w:hint="eastAsia"/>
          <w:color w:val="000000" w:themeColor="text1"/>
          <w:kern w:val="0"/>
          <w:szCs w:val="21"/>
        </w:rPr>
        <w:t>确保</w:t>
      </w:r>
      <w:r w:rsidRPr="00823AD8">
        <w:rPr>
          <w:rFonts w:ascii="宋体" w:hAnsi="宋体" w:cs="Arial" w:hint="eastAsia"/>
          <w:color w:val="000000" w:themeColor="text1"/>
          <w:kern w:val="0"/>
          <w:szCs w:val="21"/>
        </w:rPr>
        <w:t>安全保管；对未按约定将存款开户证实书等实物凭证移交托管人保管的，基金托管人应向基金管理人进行必要的催缴和风险提示；提示后仍不将相关实物凭证送达托管人保管的，出于托管履职和尽责，托管人可视情况采取必要的风险控制措施：（</w:t>
      </w:r>
      <w:r w:rsidRPr="00823AD8">
        <w:rPr>
          <w:rFonts w:ascii="宋体" w:hAnsi="宋体" w:cs="Arial"/>
          <w:color w:val="000000" w:themeColor="text1"/>
          <w:kern w:val="0"/>
          <w:szCs w:val="21"/>
        </w:rPr>
        <w:t>1</w:t>
      </w:r>
      <w:r w:rsidRPr="00823AD8">
        <w:rPr>
          <w:rFonts w:ascii="宋体" w:hAnsi="宋体" w:cs="Arial" w:hint="eastAsia"/>
          <w:color w:val="000000" w:themeColor="text1"/>
          <w:kern w:val="0"/>
          <w:szCs w:val="21"/>
        </w:rPr>
        <w:t>）建立风险预警机制，对于实物凭证未送达集中度较高的存款银行，主动发函管理人尽量避免在此类银行进行存款投资；（</w:t>
      </w:r>
      <w:r w:rsidRPr="00823AD8">
        <w:rPr>
          <w:rFonts w:ascii="宋体" w:hAnsi="宋体" w:cs="Arial"/>
          <w:color w:val="000000" w:themeColor="text1"/>
          <w:kern w:val="0"/>
          <w:szCs w:val="21"/>
        </w:rPr>
        <w:t>2</w:t>
      </w:r>
      <w:r w:rsidRPr="00823AD8">
        <w:rPr>
          <w:rFonts w:ascii="宋体" w:hAnsi="宋体" w:cs="Arial" w:hint="eastAsia"/>
          <w:color w:val="000000" w:themeColor="text1"/>
          <w:kern w:val="0"/>
          <w:szCs w:val="21"/>
        </w:rPr>
        <w:t>）在定期报告中，对未按约定送达基金托管人保管的实物凭证信息进行规定范围信息披露；（</w:t>
      </w:r>
      <w:r w:rsidRPr="00823AD8">
        <w:rPr>
          <w:rFonts w:ascii="宋体" w:hAnsi="宋体" w:cs="Arial"/>
          <w:color w:val="000000" w:themeColor="text1"/>
          <w:kern w:val="0"/>
          <w:szCs w:val="21"/>
        </w:rPr>
        <w:t>3</w:t>
      </w:r>
      <w:r w:rsidRPr="00823AD8">
        <w:rPr>
          <w:rFonts w:ascii="宋体" w:hAnsi="宋体" w:cs="Arial" w:hint="eastAsia"/>
          <w:color w:val="000000" w:themeColor="text1"/>
          <w:kern w:val="0"/>
          <w:szCs w:val="21"/>
        </w:rPr>
        <w:t>）未送达实物凭证超过送单截止日后</w:t>
      </w:r>
      <w:r w:rsidRPr="00823AD8">
        <w:rPr>
          <w:rFonts w:ascii="宋体" w:hAnsi="宋体" w:cs="Arial"/>
          <w:color w:val="000000" w:themeColor="text1"/>
          <w:kern w:val="0"/>
          <w:szCs w:val="21"/>
        </w:rPr>
        <w:t>30</w:t>
      </w:r>
      <w:r w:rsidRPr="00823AD8">
        <w:rPr>
          <w:rFonts w:ascii="宋体" w:hAnsi="宋体" w:cs="Arial" w:hint="eastAsia"/>
          <w:color w:val="000000" w:themeColor="text1"/>
          <w:kern w:val="0"/>
          <w:szCs w:val="21"/>
        </w:rPr>
        <w:t>个工作日，且累计超过</w:t>
      </w:r>
      <w:r w:rsidRPr="00823AD8">
        <w:rPr>
          <w:rFonts w:ascii="宋体" w:hAnsi="宋体" w:cs="Arial"/>
          <w:color w:val="000000" w:themeColor="text1"/>
          <w:kern w:val="0"/>
          <w:szCs w:val="21"/>
        </w:rPr>
        <w:t>3</w:t>
      </w:r>
      <w:r w:rsidRPr="00823AD8">
        <w:rPr>
          <w:rFonts w:ascii="宋体" w:hAnsi="宋体" w:cs="Arial" w:hint="eastAsia"/>
          <w:color w:val="000000" w:themeColor="text1"/>
          <w:kern w:val="0"/>
          <w:szCs w:val="21"/>
        </w:rPr>
        <w:t>笔（含）以上的，部分或全部暂停配合基金管理人办理后续新增存款投资业务，直至实物凭证送达托管人保管后解除。实物凭证未送达但存款本息已安全划回托管资金账户的，以及因发生特殊情况由管理人提供相关书面说明并重新承诺送单截止时间的，可剔除不计。</w:t>
      </w:r>
    </w:p>
    <w:p w14:paraId="5AE94B1C"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p>
    <w:p w14:paraId="42F358DF" w14:textId="77777777" w:rsidR="00311042" w:rsidRPr="00823AD8" w:rsidRDefault="00311042" w:rsidP="00823AD8">
      <w:pPr>
        <w:pStyle w:val="2"/>
        <w:spacing w:line="360" w:lineRule="auto"/>
        <w:jc w:val="center"/>
        <w:rPr>
          <w:rFonts w:ascii="宋体" w:eastAsia="宋体" w:hAnsi="宋体"/>
          <w:color w:val="000000" w:themeColor="text1"/>
          <w:sz w:val="24"/>
          <w:szCs w:val="16"/>
        </w:rPr>
      </w:pPr>
      <w:r w:rsidRPr="00823AD8">
        <w:rPr>
          <w:rFonts w:ascii="宋体" w:eastAsia="宋体" w:hAnsi="宋体"/>
          <w:color w:val="000000" w:themeColor="text1"/>
          <w:sz w:val="24"/>
          <w:szCs w:val="16"/>
        </w:rPr>
        <w:t xml:space="preserve"> </w:t>
      </w:r>
      <w:bookmarkStart w:id="89" w:name="_Toc197965727"/>
      <w:r w:rsidRPr="00823AD8">
        <w:rPr>
          <w:rFonts w:ascii="宋体" w:eastAsia="宋体" w:hAnsi="宋体" w:hint="eastAsia"/>
          <w:color w:val="000000" w:themeColor="text1"/>
          <w:sz w:val="24"/>
          <w:szCs w:val="16"/>
        </w:rPr>
        <w:t>八、基金资产净值计算和会计核算</w:t>
      </w:r>
      <w:bookmarkEnd w:id="89"/>
    </w:p>
    <w:p w14:paraId="0CA54BD7"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（一）基金资产净值的计算、复核与完成的时间及程序</w:t>
      </w:r>
    </w:p>
    <w:p w14:paraId="3C5B2F01" w14:textId="19B95C2A"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1.基金资产净值是指基金资产总值减去负债后的金额。</w:t>
      </w:r>
      <w:r w:rsidR="00987625" w:rsidRPr="00823AD8">
        <w:rPr>
          <w:rFonts w:ascii="宋体" w:hAnsi="宋体" w:cs="Arial" w:hint="eastAsia"/>
          <w:color w:val="000000" w:themeColor="text1"/>
          <w:kern w:val="0"/>
          <w:szCs w:val="21"/>
        </w:rPr>
        <w:t>各类基金份额净值是按照每个工作日闭市后，该类基金资产净值除以当日该类基金份额的余额数量计算，均精确到</w:t>
      </w:r>
      <w:r w:rsidR="00987625" w:rsidRPr="00823AD8">
        <w:rPr>
          <w:rFonts w:ascii="宋体" w:hAnsi="宋体" w:cs="Arial"/>
          <w:color w:val="000000" w:themeColor="text1"/>
          <w:kern w:val="0"/>
          <w:szCs w:val="21"/>
        </w:rPr>
        <w:t xml:space="preserve"> 0.0001元，小数点后第5位四舍五入，由此产生的误差计入基金财产</w:t>
      </w:r>
      <w:r w:rsidRPr="00823AD8">
        <w:rPr>
          <w:rFonts w:ascii="宋体" w:hAnsi="宋体" w:cs="Arial" w:hint="eastAsia"/>
          <w:color w:val="000000" w:themeColor="text1"/>
          <w:kern w:val="0"/>
          <w:szCs w:val="21"/>
        </w:rPr>
        <w:t>。</w:t>
      </w:r>
      <w:r w:rsidR="00CE093B" w:rsidRPr="00823AD8">
        <w:rPr>
          <w:rFonts w:ascii="宋体" w:hAnsi="宋体" w:cs="Arial" w:hint="eastAsia"/>
          <w:color w:val="000000" w:themeColor="text1"/>
          <w:kern w:val="0"/>
          <w:szCs w:val="21"/>
        </w:rPr>
        <w:t>基金管理人可以设立大额赎回情形下的净值精度应急调整机制。</w:t>
      </w:r>
      <w:r w:rsidRPr="00823AD8">
        <w:rPr>
          <w:rFonts w:ascii="宋体" w:hAnsi="宋体" w:cs="Arial" w:hint="eastAsia"/>
          <w:color w:val="000000" w:themeColor="text1"/>
          <w:kern w:val="0"/>
          <w:szCs w:val="21"/>
        </w:rPr>
        <w:t>国家另有规定的，从其规定。</w:t>
      </w:r>
    </w:p>
    <w:p w14:paraId="1127002C" w14:textId="74326934" w:rsidR="00311042" w:rsidRPr="00823AD8" w:rsidRDefault="005A60F3"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基金管理人</w:t>
      </w:r>
      <w:r w:rsidR="00311042" w:rsidRPr="00823AD8">
        <w:rPr>
          <w:rFonts w:ascii="宋体" w:hAnsi="宋体" w:cs="Arial" w:hint="eastAsia"/>
          <w:color w:val="000000" w:themeColor="text1"/>
          <w:kern w:val="0"/>
          <w:szCs w:val="21"/>
        </w:rPr>
        <w:t>每个</w:t>
      </w:r>
      <w:r w:rsidRPr="00823AD8">
        <w:rPr>
          <w:rFonts w:ascii="宋体" w:hAnsi="宋体" w:cs="Arial" w:hint="eastAsia"/>
          <w:color w:val="000000" w:themeColor="text1"/>
          <w:kern w:val="0"/>
          <w:szCs w:val="21"/>
        </w:rPr>
        <w:t>工作</w:t>
      </w:r>
      <w:r w:rsidR="00311042" w:rsidRPr="00823AD8">
        <w:rPr>
          <w:rFonts w:ascii="宋体" w:hAnsi="宋体" w:cs="Arial" w:hint="eastAsia"/>
          <w:color w:val="000000" w:themeColor="text1"/>
          <w:kern w:val="0"/>
          <w:szCs w:val="21"/>
        </w:rPr>
        <w:t>日计算基金资产净值及</w:t>
      </w:r>
      <w:r w:rsidRPr="00823AD8">
        <w:rPr>
          <w:rFonts w:ascii="宋体" w:hAnsi="宋体" w:cs="Arial" w:hint="eastAsia"/>
          <w:color w:val="000000" w:themeColor="text1"/>
          <w:kern w:val="0"/>
          <w:szCs w:val="21"/>
        </w:rPr>
        <w:t>各类</w:t>
      </w:r>
      <w:r w:rsidR="00311042" w:rsidRPr="00823AD8">
        <w:rPr>
          <w:rFonts w:ascii="宋体" w:hAnsi="宋体" w:cs="Arial" w:hint="eastAsia"/>
          <w:color w:val="000000" w:themeColor="text1"/>
          <w:kern w:val="0"/>
          <w:szCs w:val="21"/>
        </w:rPr>
        <w:t>基金份额净值，并按规定公告。</w:t>
      </w:r>
    </w:p>
    <w:p w14:paraId="203E646A" w14:textId="65D2DEE1"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2.基金管理人应每</w:t>
      </w:r>
      <w:bookmarkStart w:id="90" w:name="OLE_LINK5"/>
      <w:bookmarkStart w:id="91" w:name="OLE_LINK6"/>
      <w:r w:rsidR="004F09EF" w:rsidRPr="00823AD8">
        <w:rPr>
          <w:rFonts w:ascii="宋体" w:hAnsi="宋体" w:cs="Arial" w:hint="eastAsia"/>
          <w:color w:val="000000" w:themeColor="text1"/>
          <w:kern w:val="0"/>
          <w:szCs w:val="21"/>
        </w:rPr>
        <w:t>工作日</w:t>
      </w:r>
      <w:bookmarkEnd w:id="90"/>
      <w:bookmarkEnd w:id="91"/>
      <w:r w:rsidRPr="00823AD8">
        <w:rPr>
          <w:rFonts w:ascii="宋体" w:hAnsi="宋体" w:cs="Arial" w:hint="eastAsia"/>
          <w:color w:val="000000" w:themeColor="text1"/>
          <w:kern w:val="0"/>
          <w:szCs w:val="21"/>
        </w:rPr>
        <w:t>对基金资产估值。但基金管理人根据法律法规或《基金合同》的规定暂停估值时除外。基金管理人每个</w:t>
      </w:r>
      <w:r w:rsidR="004F09EF" w:rsidRPr="00823AD8">
        <w:rPr>
          <w:rFonts w:ascii="宋体" w:hAnsi="宋体" w:cs="Arial" w:hint="eastAsia"/>
          <w:color w:val="000000" w:themeColor="text1"/>
          <w:kern w:val="0"/>
          <w:szCs w:val="21"/>
        </w:rPr>
        <w:t>工作日</w:t>
      </w:r>
      <w:r w:rsidRPr="00823AD8">
        <w:rPr>
          <w:rFonts w:ascii="宋体" w:hAnsi="宋体" w:cs="Arial" w:hint="eastAsia"/>
          <w:color w:val="000000" w:themeColor="text1"/>
          <w:kern w:val="0"/>
          <w:szCs w:val="21"/>
        </w:rPr>
        <w:t>对基金资产估值后，将</w:t>
      </w:r>
      <w:r w:rsidR="004F09EF" w:rsidRPr="00823AD8">
        <w:rPr>
          <w:rFonts w:ascii="宋体" w:hAnsi="宋体" w:cs="Arial" w:hint="eastAsia"/>
          <w:color w:val="000000" w:themeColor="text1"/>
          <w:kern w:val="0"/>
          <w:szCs w:val="21"/>
        </w:rPr>
        <w:t>各类</w:t>
      </w:r>
      <w:r w:rsidRPr="00823AD8">
        <w:rPr>
          <w:rFonts w:ascii="宋体" w:hAnsi="宋体" w:cs="Arial" w:hint="eastAsia"/>
          <w:color w:val="000000" w:themeColor="text1"/>
          <w:kern w:val="0"/>
          <w:szCs w:val="21"/>
        </w:rPr>
        <w:t>基金份额净值结果发送基金托管人，经基金托管人复核无误后，由基金管理人对外公布。</w:t>
      </w:r>
    </w:p>
    <w:p w14:paraId="149EF47A"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bookmarkStart w:id="92" w:name="OLE_LINK7"/>
      <w:bookmarkStart w:id="93" w:name="OLE_LINK8"/>
      <w:r w:rsidRPr="00823AD8">
        <w:rPr>
          <w:rFonts w:ascii="宋体" w:hAnsi="宋体" w:cs="Arial" w:hint="eastAsia"/>
          <w:color w:val="000000" w:themeColor="text1"/>
          <w:kern w:val="0"/>
          <w:szCs w:val="21"/>
        </w:rPr>
        <w:t>（二）基金资产估值方法和特殊情形的处理</w:t>
      </w:r>
    </w:p>
    <w:p w14:paraId="3115A81D"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1.估值对象</w:t>
      </w:r>
    </w:p>
    <w:p w14:paraId="26DF386E" w14:textId="65BD4EBA" w:rsidR="003C3D3A" w:rsidRPr="00823AD8" w:rsidRDefault="003C3D3A"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基金所拥有的股票、债券、货币市场工具、资产支持证券、股指期货、国债期货、股票期权、银行存款本息、应收款项、其它投资等资产及负债。</w:t>
      </w:r>
    </w:p>
    <w:p w14:paraId="5C8489E8" w14:textId="77777777" w:rsidR="003C3D3A" w:rsidRPr="00823AD8" w:rsidRDefault="00376451"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2.估值方法</w:t>
      </w:r>
    </w:p>
    <w:p w14:paraId="63AB8117" w14:textId="1C1E3DD9" w:rsidR="003C3D3A" w:rsidRPr="00823AD8" w:rsidRDefault="003C3D3A"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Pr="00823AD8">
        <w:rPr>
          <w:rFonts w:ascii="宋体" w:hAnsi="宋体" w:cs="Arial"/>
          <w:color w:val="000000" w:themeColor="text1"/>
          <w:kern w:val="0"/>
          <w:szCs w:val="21"/>
        </w:rPr>
        <w:t>1</w:t>
      </w:r>
      <w:r w:rsidRPr="00823AD8">
        <w:rPr>
          <w:rFonts w:ascii="宋体" w:hAnsi="宋体" w:cs="Arial" w:hint="eastAsia"/>
          <w:color w:val="000000" w:themeColor="text1"/>
          <w:kern w:val="0"/>
          <w:szCs w:val="21"/>
        </w:rPr>
        <w:t>）证券交易所上市的有价证券的估值</w:t>
      </w:r>
    </w:p>
    <w:p w14:paraId="45843A34" w14:textId="0BC91F82" w:rsidR="003C3D3A" w:rsidRPr="00823AD8" w:rsidRDefault="003C3D3A"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①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CB9B77A" w14:textId="3EAC328C" w:rsidR="003C3D3A" w:rsidRPr="00823AD8" w:rsidRDefault="003C3D3A"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lastRenderedPageBreak/>
        <w:t>②交易所上市交易或挂牌转让的不含权固定收益品种，选取估值日第三方估值机构提供的相应品种当日的估值全价进行估值。</w:t>
      </w:r>
    </w:p>
    <w:p w14:paraId="7BC0B44F" w14:textId="45C4F859" w:rsidR="003C3D3A" w:rsidRPr="00823AD8" w:rsidRDefault="003C3D3A"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③交易所上市交易或挂牌转让的含权固定收益品种，选取估值日第三方估值机构提供的相应品种当日的唯一估值全价或推荐估值全价进行估值。</w:t>
      </w:r>
    </w:p>
    <w:p w14:paraId="2AD2379B" w14:textId="5244C4D2" w:rsidR="003C3D3A" w:rsidRPr="00823AD8" w:rsidRDefault="003C3D3A"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④交易所上市交易的公开发行的可转换债券等有活跃市场的含转股权的债券，实行全价交易的债券以估值日收盘价作为估值全价；实行净价交易的债券以估值日收盘价并加计每百元税前应计利息作为估值全价。</w:t>
      </w:r>
    </w:p>
    <w:p w14:paraId="5DAC075B" w14:textId="6F1BF554" w:rsidR="003C3D3A" w:rsidRPr="00823AD8" w:rsidRDefault="003C3D3A"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⑤交易所上市不存在活跃市场的有价证券，采用估值技术确定公允价值。交易所市场挂牌转让的资产支持证券，采用估值技术确定公允价值。</w:t>
      </w:r>
    </w:p>
    <w:p w14:paraId="2BA303EE" w14:textId="15FDC3A0" w:rsidR="003C3D3A" w:rsidRPr="00823AD8" w:rsidRDefault="003C3D3A"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Pr="00823AD8">
        <w:rPr>
          <w:rFonts w:ascii="宋体" w:hAnsi="宋体" w:cs="Arial"/>
          <w:color w:val="000000" w:themeColor="text1"/>
          <w:kern w:val="0"/>
          <w:szCs w:val="21"/>
        </w:rPr>
        <w:t>2）处于未上市期间的有价证券应区分如下情况处理：</w:t>
      </w:r>
    </w:p>
    <w:p w14:paraId="27DA7B15" w14:textId="3B8D0059" w:rsidR="003C3D3A" w:rsidRPr="00823AD8" w:rsidRDefault="003C3D3A"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①送股、转增股、配股和公开增发的新股，按估值日在证券交易所挂牌的同一股票的估值方法估值；该日无交易的，以最近一日的市价（收盘价）估值。</w:t>
      </w:r>
    </w:p>
    <w:p w14:paraId="03B0A242" w14:textId="4C4C2CD5" w:rsidR="003C3D3A" w:rsidRPr="00823AD8" w:rsidRDefault="003C3D3A"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②首次公开发行未上市的股票，采用估值技术确定公允价值。</w:t>
      </w:r>
    </w:p>
    <w:p w14:paraId="2A4D7859" w14:textId="0E904BD6" w:rsidR="003C3D3A" w:rsidRPr="00823AD8" w:rsidRDefault="003C3D3A"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③在发行时明确一定期限限售期的股票，包括但不限于非公开发行股票、公开发行有一定锁定期的股票、首次公开发行股票时公司股东公开发售股份、通过大宗交易取得的带限售期的股票等，不包括停牌、新发行未上市、回购交易中的质押券等流通受限股票，按监管机构或行业协会有关规定确定公允价值。</w:t>
      </w:r>
    </w:p>
    <w:p w14:paraId="790EB4E9" w14:textId="25751B49" w:rsidR="003C3D3A" w:rsidRPr="00823AD8" w:rsidRDefault="003C3D3A"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④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443F52E5" w14:textId="50ACDF26" w:rsidR="003C3D3A" w:rsidRPr="00823AD8" w:rsidRDefault="003C3D3A"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Pr="00823AD8">
        <w:rPr>
          <w:rFonts w:ascii="宋体" w:hAnsi="宋体" w:cs="Arial"/>
          <w:color w:val="000000" w:themeColor="text1"/>
          <w:kern w:val="0"/>
          <w:szCs w:val="21"/>
        </w:rPr>
        <w:t>3）对全国银行间市场上不含权的固定收益品种，按照第三方估值机构提供的相应品种当日的估值全价估值。对银行间市场上含权的固定收益品种，按照第三方估值机构提供的相应品种当日的唯一估值全价或推荐估值全价估值。对于未上市或未挂牌转让且不存在活跃市场的固定收益品种，采用估值技术确定其公允价值。</w:t>
      </w:r>
    </w:p>
    <w:p w14:paraId="4C5BE598" w14:textId="3F3A2FFB" w:rsidR="003C3D3A" w:rsidRPr="00823AD8" w:rsidRDefault="003C3D3A"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Pr="00823AD8">
        <w:rPr>
          <w:rFonts w:ascii="宋体" w:hAnsi="宋体" w:cs="Arial"/>
          <w:color w:val="000000" w:themeColor="text1"/>
          <w:kern w:val="0"/>
          <w:szCs w:val="21"/>
        </w:rPr>
        <w:t>4）对于含投资人回售权的固定收益品种，行使回售权的，在回售登记日至实际收款日期间采用第三方估值机构提供的相应品种的唯一估值全价或推荐估值全价估值。回售登记期截止日（含当日）后未行使回售权的按照长待偿期所对应的价格进行估值。</w:t>
      </w:r>
    </w:p>
    <w:p w14:paraId="6A3DA2AD" w14:textId="21036E93" w:rsidR="003C3D3A" w:rsidRPr="00823AD8" w:rsidRDefault="003C3D3A"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Pr="00823AD8">
        <w:rPr>
          <w:rFonts w:ascii="宋体" w:hAnsi="宋体" w:cs="Arial"/>
          <w:color w:val="000000" w:themeColor="text1"/>
          <w:kern w:val="0"/>
          <w:szCs w:val="21"/>
        </w:rPr>
        <w:t>5）</w:t>
      </w:r>
      <w:r w:rsidRPr="00823AD8">
        <w:rPr>
          <w:rFonts w:ascii="宋体" w:hAnsi="宋体" w:cs="Arial" w:hint="eastAsia"/>
          <w:color w:val="000000" w:themeColor="text1"/>
          <w:kern w:val="0"/>
          <w:szCs w:val="21"/>
        </w:rPr>
        <w:t>上述第三方估值机构提供的估值全价指第三方估值机构直接提供的估值全价或第三方估值机构提供的估值净价加每百元应计利息。</w:t>
      </w:r>
    </w:p>
    <w:p w14:paraId="41A15A6F" w14:textId="4EAC1A60" w:rsidR="00576FE6" w:rsidRPr="00823AD8" w:rsidRDefault="00576FE6"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w:t>
      </w:r>
      <w:r w:rsidRPr="00823AD8">
        <w:rPr>
          <w:rFonts w:ascii="宋体" w:hAnsi="宋体" w:cs="Arial" w:hint="eastAsia"/>
          <w:color w:val="000000" w:themeColor="text1"/>
          <w:kern w:val="0"/>
          <w:szCs w:val="21"/>
        </w:rPr>
        <w:lastRenderedPageBreak/>
        <w:t>金管理人在与基金托管人协商一致后，可采用价格区间中的数据作为该债券投资品种的公允价值。</w:t>
      </w:r>
    </w:p>
    <w:p w14:paraId="5996BB0F" w14:textId="761DF056" w:rsidR="003C3D3A" w:rsidRPr="00823AD8" w:rsidRDefault="003C3D3A"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Pr="00823AD8">
        <w:rPr>
          <w:rFonts w:ascii="宋体" w:hAnsi="宋体" w:cs="Arial"/>
          <w:color w:val="000000" w:themeColor="text1"/>
          <w:kern w:val="0"/>
          <w:szCs w:val="21"/>
        </w:rPr>
        <w:t>6）存款的估值方法</w:t>
      </w:r>
    </w:p>
    <w:p w14:paraId="06932417" w14:textId="77777777" w:rsidR="003C3D3A" w:rsidRPr="00823AD8" w:rsidRDefault="003C3D3A"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持有的银行定期存款或通知存款以本金列示，按协议或合同利率逐日确认利息收入。</w:t>
      </w:r>
    </w:p>
    <w:p w14:paraId="55DC4093" w14:textId="465EE05C" w:rsidR="003C3D3A" w:rsidRPr="00823AD8" w:rsidRDefault="003C3D3A"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Pr="00823AD8">
        <w:rPr>
          <w:rFonts w:ascii="宋体" w:hAnsi="宋体" w:cs="Arial"/>
          <w:color w:val="000000" w:themeColor="text1"/>
          <w:kern w:val="0"/>
          <w:szCs w:val="21"/>
        </w:rPr>
        <w:t>7</w:t>
      </w:r>
      <w:r w:rsidRPr="00823AD8">
        <w:rPr>
          <w:rFonts w:ascii="宋体" w:hAnsi="宋体" w:cs="Arial" w:hint="eastAsia"/>
          <w:color w:val="000000" w:themeColor="text1"/>
          <w:kern w:val="0"/>
          <w:szCs w:val="21"/>
        </w:rPr>
        <w:t>）投资证券衍生品的估值方法</w:t>
      </w:r>
    </w:p>
    <w:p w14:paraId="7DA62668" w14:textId="41DD3B70" w:rsidR="003C3D3A" w:rsidRPr="00823AD8" w:rsidRDefault="003C3D3A"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①股指期货合约和国债期货合约，一般以估值当日结算价进行，估值当日无结算价的，且最近交易日后经济环境未发生重大变化的，采用最近交易日结算价估值。</w:t>
      </w:r>
    </w:p>
    <w:p w14:paraId="6A1C7045" w14:textId="54B240CB" w:rsidR="003C3D3A" w:rsidRPr="00823AD8" w:rsidRDefault="003C3D3A"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②本基金投资股票期权，根据相关法律法规以及监管部门的规定估值。</w:t>
      </w:r>
    </w:p>
    <w:p w14:paraId="600BF715" w14:textId="37342C96" w:rsidR="003C3D3A" w:rsidRPr="00823AD8" w:rsidRDefault="003C3D3A"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Pr="00823AD8">
        <w:rPr>
          <w:rFonts w:ascii="宋体" w:hAnsi="宋体" w:cs="Arial"/>
          <w:color w:val="000000" w:themeColor="text1"/>
          <w:kern w:val="0"/>
          <w:szCs w:val="21"/>
        </w:rPr>
        <w:t>8</w:t>
      </w:r>
      <w:r w:rsidRPr="00823AD8">
        <w:rPr>
          <w:rFonts w:ascii="宋体" w:hAnsi="宋体" w:cs="Arial" w:hint="eastAsia"/>
          <w:color w:val="000000" w:themeColor="text1"/>
          <w:kern w:val="0"/>
          <w:szCs w:val="21"/>
        </w:rPr>
        <w:t>）同一证券同时在两个或两个以上市场交易的，按证券所处的市场分别估值。</w:t>
      </w:r>
    </w:p>
    <w:p w14:paraId="4612CFAC" w14:textId="57A8E701" w:rsidR="003C3D3A" w:rsidRPr="00823AD8" w:rsidRDefault="003C3D3A"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Pr="00823AD8">
        <w:rPr>
          <w:rFonts w:ascii="宋体" w:hAnsi="宋体" w:cs="Arial"/>
          <w:color w:val="000000" w:themeColor="text1"/>
          <w:kern w:val="0"/>
          <w:szCs w:val="21"/>
        </w:rPr>
        <w:t>9）本基金参与融资和转融通证券出借业务，按照相关法律法规和行业协会的相关规定进行估值，确保估值的公允性。</w:t>
      </w:r>
    </w:p>
    <w:p w14:paraId="5AB5DAAA" w14:textId="05B2F9BE" w:rsidR="003C3D3A" w:rsidRPr="00823AD8" w:rsidRDefault="003C3D3A"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Pr="00823AD8">
        <w:rPr>
          <w:rFonts w:ascii="宋体" w:hAnsi="宋体" w:cs="Arial"/>
          <w:color w:val="000000" w:themeColor="text1"/>
          <w:kern w:val="0"/>
          <w:szCs w:val="21"/>
        </w:rPr>
        <w:t>10</w:t>
      </w:r>
      <w:r w:rsidRPr="00823AD8">
        <w:rPr>
          <w:rFonts w:ascii="宋体" w:hAnsi="宋体" w:cs="Arial" w:hint="eastAsia"/>
          <w:color w:val="000000" w:themeColor="text1"/>
          <w:kern w:val="0"/>
          <w:szCs w:val="21"/>
        </w:rPr>
        <w:t>）本基金可以采用第三方估值机构按照上述公允价值确定原则提供的估值价格数据。</w:t>
      </w:r>
    </w:p>
    <w:p w14:paraId="0D929C27" w14:textId="24DD12B7" w:rsidR="003C3D3A" w:rsidRPr="00823AD8" w:rsidRDefault="003C3D3A"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Pr="00823AD8">
        <w:rPr>
          <w:rFonts w:ascii="宋体" w:hAnsi="宋体" w:cs="Arial"/>
          <w:color w:val="000000" w:themeColor="text1"/>
          <w:kern w:val="0"/>
          <w:szCs w:val="21"/>
        </w:rPr>
        <w:t>11）本基金投资存托凭证的估值核算，依照境内上市交易的股票执行。</w:t>
      </w:r>
    </w:p>
    <w:p w14:paraId="68A05DAC" w14:textId="5023BEC9" w:rsidR="00E9334E" w:rsidRPr="00823AD8" w:rsidRDefault="00E9334E"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Pr="00823AD8">
        <w:rPr>
          <w:rFonts w:ascii="宋体" w:hAnsi="宋体" w:cs="Arial"/>
          <w:color w:val="000000" w:themeColor="text1"/>
          <w:kern w:val="0"/>
          <w:szCs w:val="21"/>
        </w:rPr>
        <w:t>12</w:t>
      </w:r>
      <w:r w:rsidRPr="00823AD8">
        <w:rPr>
          <w:rFonts w:ascii="宋体" w:hAnsi="宋体" w:cs="Arial" w:hint="eastAsia"/>
          <w:color w:val="000000" w:themeColor="text1"/>
          <w:kern w:val="0"/>
          <w:szCs w:val="21"/>
        </w:rPr>
        <w:t>）</w:t>
      </w:r>
      <w:r w:rsidR="00BD7BD8" w:rsidRPr="00823AD8">
        <w:rPr>
          <w:rFonts w:ascii="宋体" w:hAnsi="宋体" w:cs="Arial" w:hint="eastAsia"/>
          <w:color w:val="000000" w:themeColor="text1"/>
          <w:kern w:val="0"/>
          <w:szCs w:val="21"/>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4C7D4954" w14:textId="29BA2AAE" w:rsidR="003C3D3A" w:rsidRPr="00823AD8" w:rsidRDefault="003C3D3A"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Pr="00823AD8">
        <w:rPr>
          <w:rFonts w:ascii="宋体" w:hAnsi="宋体" w:cs="Arial"/>
          <w:color w:val="000000" w:themeColor="text1"/>
          <w:kern w:val="0"/>
          <w:szCs w:val="21"/>
        </w:rPr>
        <w:t>1</w:t>
      </w:r>
      <w:r w:rsidR="009A6899" w:rsidRPr="00823AD8">
        <w:rPr>
          <w:rFonts w:ascii="宋体" w:hAnsi="宋体" w:cs="Arial"/>
          <w:color w:val="000000" w:themeColor="text1"/>
          <w:kern w:val="0"/>
          <w:szCs w:val="21"/>
        </w:rPr>
        <w:t>3</w:t>
      </w:r>
      <w:r w:rsidRPr="00823AD8">
        <w:rPr>
          <w:rFonts w:ascii="宋体" w:hAnsi="宋体" w:cs="Arial" w:hint="eastAsia"/>
          <w:color w:val="000000" w:themeColor="text1"/>
          <w:kern w:val="0"/>
          <w:szCs w:val="21"/>
        </w:rPr>
        <w:t>）如有确凿证据表明按上述方法进行估值不能客观反映其公允价值的，基金管理人可根据具体情况与基金托管人商定后，按最能反映公允价值的价格估值。</w:t>
      </w:r>
    </w:p>
    <w:p w14:paraId="7D72E817" w14:textId="17C8A08E" w:rsidR="003C3D3A" w:rsidRPr="00823AD8" w:rsidRDefault="003C3D3A"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Pr="00823AD8">
        <w:rPr>
          <w:rFonts w:ascii="宋体" w:hAnsi="宋体" w:cs="Arial"/>
          <w:color w:val="000000" w:themeColor="text1"/>
          <w:kern w:val="0"/>
          <w:szCs w:val="21"/>
        </w:rPr>
        <w:t>1</w:t>
      </w:r>
      <w:r w:rsidR="009A6899" w:rsidRPr="00823AD8">
        <w:rPr>
          <w:rFonts w:ascii="宋体" w:hAnsi="宋体" w:cs="Arial"/>
          <w:color w:val="000000" w:themeColor="text1"/>
          <w:kern w:val="0"/>
          <w:szCs w:val="21"/>
        </w:rPr>
        <w:t>4</w:t>
      </w:r>
      <w:r w:rsidRPr="00823AD8">
        <w:rPr>
          <w:rFonts w:ascii="宋体" w:hAnsi="宋体" w:cs="Arial" w:hint="eastAsia"/>
          <w:color w:val="000000" w:themeColor="text1"/>
          <w:kern w:val="0"/>
          <w:szCs w:val="21"/>
        </w:rPr>
        <w:t>）当发生大额申购或赎回情形时，基金管理人可以采用摆动定价机制，以确保基金估值的公平性。</w:t>
      </w:r>
    </w:p>
    <w:p w14:paraId="3C3EAC9F" w14:textId="06C42FE5" w:rsidR="003C3D3A" w:rsidRPr="00823AD8" w:rsidRDefault="003C3D3A"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Pr="00823AD8">
        <w:rPr>
          <w:rFonts w:ascii="宋体" w:hAnsi="宋体" w:cs="Arial"/>
          <w:color w:val="000000" w:themeColor="text1"/>
          <w:kern w:val="0"/>
          <w:szCs w:val="21"/>
        </w:rPr>
        <w:t>1</w:t>
      </w:r>
      <w:r w:rsidR="009A6899" w:rsidRPr="00823AD8">
        <w:rPr>
          <w:rFonts w:ascii="宋体" w:hAnsi="宋体" w:cs="Arial"/>
          <w:color w:val="000000" w:themeColor="text1"/>
          <w:kern w:val="0"/>
          <w:szCs w:val="21"/>
        </w:rPr>
        <w:t>5</w:t>
      </w:r>
      <w:r w:rsidRPr="00823AD8">
        <w:rPr>
          <w:rFonts w:ascii="宋体" w:hAnsi="宋体" w:cs="Arial" w:hint="eastAsia"/>
          <w:color w:val="000000" w:themeColor="text1"/>
          <w:kern w:val="0"/>
          <w:szCs w:val="21"/>
        </w:rPr>
        <w:t>）本基金外币资产价值计算中，涉及主要货币对人民币汇率的，应当以基金估值日中国人民银行或其授权机构公布的人民币汇率中间价为准。</w:t>
      </w:r>
    </w:p>
    <w:p w14:paraId="4B7129C0" w14:textId="2F6E2288" w:rsidR="003C3D3A" w:rsidRPr="00823AD8" w:rsidRDefault="003C3D3A"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Pr="00823AD8">
        <w:rPr>
          <w:rFonts w:ascii="宋体" w:hAnsi="宋体" w:cs="Arial"/>
          <w:color w:val="000000" w:themeColor="text1"/>
          <w:kern w:val="0"/>
          <w:szCs w:val="21"/>
        </w:rPr>
        <w:t>1</w:t>
      </w:r>
      <w:r w:rsidR="009A6899" w:rsidRPr="00823AD8">
        <w:rPr>
          <w:rFonts w:ascii="宋体" w:hAnsi="宋体" w:cs="Arial"/>
          <w:color w:val="000000" w:themeColor="text1"/>
          <w:kern w:val="0"/>
          <w:szCs w:val="21"/>
        </w:rPr>
        <w:t>6</w:t>
      </w:r>
      <w:r w:rsidRPr="00823AD8">
        <w:rPr>
          <w:rFonts w:ascii="宋体" w:hAnsi="宋体" w:cs="Arial" w:hint="eastAsia"/>
          <w:color w:val="000000" w:themeColor="text1"/>
          <w:kern w:val="0"/>
          <w:szCs w:val="21"/>
        </w:rPr>
        <w:t>）其他资产按法律法规或监管机构有关规定进行估值。</w:t>
      </w:r>
    </w:p>
    <w:p w14:paraId="4F5B8A5C" w14:textId="07661E58" w:rsidR="003C3D3A" w:rsidRPr="00823AD8" w:rsidRDefault="003C3D3A"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Pr="00823AD8">
        <w:rPr>
          <w:rFonts w:ascii="宋体" w:hAnsi="宋体" w:cs="Arial"/>
          <w:color w:val="000000" w:themeColor="text1"/>
          <w:kern w:val="0"/>
          <w:szCs w:val="21"/>
        </w:rPr>
        <w:t>1</w:t>
      </w:r>
      <w:r w:rsidR="009A6899" w:rsidRPr="00823AD8">
        <w:rPr>
          <w:rFonts w:ascii="宋体" w:hAnsi="宋体" w:cs="Arial"/>
          <w:color w:val="000000" w:themeColor="text1"/>
          <w:kern w:val="0"/>
          <w:szCs w:val="21"/>
        </w:rPr>
        <w:t>7</w:t>
      </w:r>
      <w:r w:rsidRPr="00823AD8">
        <w:rPr>
          <w:rFonts w:ascii="宋体" w:hAnsi="宋体" w:cs="Arial" w:hint="eastAsia"/>
          <w:color w:val="000000" w:themeColor="text1"/>
          <w:kern w:val="0"/>
          <w:szCs w:val="21"/>
        </w:rPr>
        <w:t>）相关法律法规以及监管部门有强制规定的，从其规定。如有新增事项，按国家最新规定估值。</w:t>
      </w:r>
    </w:p>
    <w:p w14:paraId="05D7BC93" w14:textId="77777777" w:rsidR="003C3D3A" w:rsidRPr="00823AD8" w:rsidRDefault="003C3D3A"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4069FC04" w14:textId="5D81DE37" w:rsidR="003C3D3A" w:rsidRPr="00823AD8" w:rsidRDefault="003C3D3A"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根据有关法律法规，基金资产净值计算和基金会计核算的义务由基金管理人承担。本基金的基金会计责任方由基金管理人担任</w:t>
      </w:r>
      <w:r w:rsidR="00311042" w:rsidRPr="00823AD8">
        <w:rPr>
          <w:rFonts w:ascii="宋体" w:hAnsi="宋体" w:cs="Arial"/>
          <w:color w:val="000000" w:themeColor="text1"/>
          <w:kern w:val="0"/>
          <w:szCs w:val="21"/>
        </w:rPr>
        <w:t>，</w:t>
      </w:r>
      <w:r w:rsidR="00BA0B98" w:rsidRPr="00823AD8">
        <w:rPr>
          <w:rFonts w:ascii="宋体" w:hAnsi="宋体" w:cs="Arial"/>
          <w:color w:val="000000" w:themeColor="text1"/>
          <w:kern w:val="0"/>
          <w:szCs w:val="21"/>
        </w:rPr>
        <w:t>基金托管人承担复核责任</w:t>
      </w:r>
      <w:r w:rsidRPr="00823AD8">
        <w:rPr>
          <w:rFonts w:ascii="宋体" w:hAnsi="宋体" w:cs="Arial" w:hint="eastAsia"/>
          <w:color w:val="000000" w:themeColor="text1"/>
          <w:kern w:val="0"/>
          <w:szCs w:val="21"/>
        </w:rPr>
        <w:t>。因此，就与本基金有关的会计问题，如经相关各方在平等基础上充分讨论后，仍无法达成一致意见的，</w:t>
      </w:r>
      <w:r w:rsidR="00C836F4" w:rsidRPr="00823AD8">
        <w:rPr>
          <w:rFonts w:ascii="宋体" w:hAnsi="宋体" w:cs="Arial" w:hint="eastAsia"/>
          <w:color w:val="000000" w:themeColor="text1"/>
          <w:kern w:val="0"/>
          <w:szCs w:val="21"/>
        </w:rPr>
        <w:t>基金管理人向基金托管人出具盖章的书面说明后，</w:t>
      </w:r>
      <w:r w:rsidRPr="00823AD8">
        <w:rPr>
          <w:rFonts w:ascii="宋体" w:hAnsi="宋体" w:cs="Arial" w:hint="eastAsia"/>
          <w:color w:val="000000" w:themeColor="text1"/>
          <w:kern w:val="0"/>
          <w:szCs w:val="21"/>
        </w:rPr>
        <w:t>按照基金管理人对基金净值信息的计算结果对外予以公布。</w:t>
      </w:r>
    </w:p>
    <w:p w14:paraId="3CF5EA2A" w14:textId="77777777" w:rsidR="00311042" w:rsidRPr="00823AD8" w:rsidRDefault="00311042" w:rsidP="00823AD8">
      <w:pPr>
        <w:widowControl/>
        <w:adjustRightInd w:val="0"/>
        <w:snapToGrid w:val="0"/>
        <w:spacing w:line="360" w:lineRule="auto"/>
        <w:ind w:firstLineChars="200" w:firstLine="420"/>
        <w:rPr>
          <w:rFonts w:ascii="宋体" w:hAnsi="宋体"/>
          <w:color w:val="000000" w:themeColor="text1"/>
          <w:kern w:val="0"/>
          <w:szCs w:val="21"/>
        </w:rPr>
      </w:pPr>
      <w:r w:rsidRPr="00823AD8">
        <w:rPr>
          <w:rFonts w:ascii="宋体" w:hAnsi="宋体"/>
          <w:color w:val="000000" w:themeColor="text1"/>
          <w:kern w:val="0"/>
          <w:szCs w:val="21"/>
        </w:rPr>
        <w:lastRenderedPageBreak/>
        <w:t>3.特殊情形的处理</w:t>
      </w:r>
    </w:p>
    <w:p w14:paraId="41251663" w14:textId="5E16FB7B"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hint="eastAsia"/>
          <w:color w:val="000000" w:themeColor="text1"/>
          <w:kern w:val="0"/>
          <w:szCs w:val="21"/>
        </w:rPr>
        <w:t>基金管理人、基金托管人按估值方法的第</w:t>
      </w:r>
      <w:r w:rsidRPr="00823AD8">
        <w:rPr>
          <w:rFonts w:ascii="宋体" w:hAnsi="宋体"/>
          <w:color w:val="000000" w:themeColor="text1"/>
          <w:kern w:val="0"/>
          <w:szCs w:val="21"/>
        </w:rPr>
        <w:t>(</w:t>
      </w:r>
      <w:r w:rsidR="00EB09EA" w:rsidRPr="00823AD8">
        <w:rPr>
          <w:rFonts w:ascii="宋体" w:hAnsi="宋体"/>
          <w:color w:val="000000" w:themeColor="text1"/>
          <w:kern w:val="0"/>
          <w:szCs w:val="21"/>
        </w:rPr>
        <w:t>13</w:t>
      </w:r>
      <w:r w:rsidRPr="00823AD8">
        <w:rPr>
          <w:rFonts w:ascii="宋体" w:hAnsi="宋体"/>
          <w:color w:val="000000" w:themeColor="text1"/>
          <w:kern w:val="0"/>
          <w:szCs w:val="21"/>
        </w:rPr>
        <w:t>)项进行估值时，所造成的误差不作为基金</w:t>
      </w:r>
      <w:r w:rsidR="002C3D41" w:rsidRPr="00823AD8">
        <w:rPr>
          <w:rFonts w:ascii="宋体" w:hAnsi="宋体" w:hint="eastAsia"/>
          <w:color w:val="000000" w:themeColor="text1"/>
          <w:kern w:val="0"/>
          <w:szCs w:val="21"/>
        </w:rPr>
        <w:t>资产估值</w:t>
      </w:r>
      <w:r w:rsidRPr="00823AD8">
        <w:rPr>
          <w:rFonts w:ascii="宋体" w:hAnsi="宋体" w:cs="Arial" w:hint="eastAsia"/>
          <w:color w:val="000000" w:themeColor="text1"/>
          <w:kern w:val="0"/>
          <w:szCs w:val="21"/>
        </w:rPr>
        <w:t>错误处理。</w:t>
      </w:r>
    </w:p>
    <w:p w14:paraId="46D8B898"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（三）基金份额净值错误的处理方式</w:t>
      </w:r>
    </w:p>
    <w:p w14:paraId="032E76E4"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1.当</w:t>
      </w:r>
      <w:r w:rsidR="002C3D41" w:rsidRPr="00823AD8">
        <w:rPr>
          <w:rFonts w:ascii="宋体" w:hAnsi="宋体" w:cs="Arial" w:hint="eastAsia"/>
          <w:color w:val="000000" w:themeColor="text1"/>
          <w:kern w:val="0"/>
          <w:szCs w:val="21"/>
        </w:rPr>
        <w:t>任一类</w:t>
      </w:r>
      <w:r w:rsidRPr="00823AD8">
        <w:rPr>
          <w:rFonts w:ascii="宋体" w:hAnsi="宋体" w:cs="Arial" w:hint="eastAsia"/>
          <w:color w:val="000000" w:themeColor="text1"/>
          <w:kern w:val="0"/>
          <w:szCs w:val="21"/>
        </w:rPr>
        <w:t>基金份额净值小数点后</w:t>
      </w:r>
      <w:r w:rsidR="000811F2" w:rsidRPr="00823AD8">
        <w:rPr>
          <w:rFonts w:ascii="宋体" w:hAnsi="宋体" w:cs="Arial"/>
          <w:color w:val="000000" w:themeColor="text1"/>
          <w:kern w:val="0"/>
          <w:szCs w:val="21"/>
        </w:rPr>
        <w:t>4</w:t>
      </w:r>
      <w:r w:rsidRPr="00823AD8">
        <w:rPr>
          <w:rFonts w:ascii="宋体" w:hAnsi="宋体" w:cs="Arial" w:hint="eastAsia"/>
          <w:color w:val="000000" w:themeColor="text1"/>
          <w:kern w:val="0"/>
          <w:szCs w:val="21"/>
        </w:rPr>
        <w:t>位以内</w:t>
      </w:r>
      <w:r w:rsidRPr="00823AD8">
        <w:rPr>
          <w:rFonts w:ascii="宋体" w:hAnsi="宋体" w:cs="Arial"/>
          <w:color w:val="000000" w:themeColor="text1"/>
          <w:kern w:val="0"/>
          <w:szCs w:val="21"/>
        </w:rPr>
        <w:t>(含第</w:t>
      </w:r>
      <w:r w:rsidR="000811F2" w:rsidRPr="00823AD8">
        <w:rPr>
          <w:rFonts w:ascii="宋体" w:hAnsi="宋体" w:cs="Arial"/>
          <w:color w:val="000000" w:themeColor="text1"/>
          <w:kern w:val="0"/>
          <w:szCs w:val="21"/>
        </w:rPr>
        <w:t>4</w:t>
      </w:r>
      <w:r w:rsidRPr="00823AD8">
        <w:rPr>
          <w:rFonts w:ascii="宋体" w:hAnsi="宋体" w:cs="Arial" w:hint="eastAsia"/>
          <w:color w:val="000000" w:themeColor="text1"/>
          <w:kern w:val="0"/>
          <w:szCs w:val="21"/>
        </w:rPr>
        <w:t>位</w:t>
      </w:r>
      <w:r w:rsidRPr="00823AD8">
        <w:rPr>
          <w:rFonts w:ascii="宋体" w:hAnsi="宋体" w:cs="Arial"/>
          <w:color w:val="000000" w:themeColor="text1"/>
          <w:kern w:val="0"/>
          <w:szCs w:val="21"/>
        </w:rPr>
        <w:t>)发生差错时，视为</w:t>
      </w:r>
      <w:r w:rsidR="002C3D41" w:rsidRPr="00823AD8">
        <w:rPr>
          <w:rFonts w:ascii="宋体" w:hAnsi="宋体" w:cs="Arial" w:hint="eastAsia"/>
          <w:color w:val="000000" w:themeColor="text1"/>
          <w:kern w:val="0"/>
          <w:szCs w:val="21"/>
        </w:rPr>
        <w:t>该类</w:t>
      </w:r>
      <w:r w:rsidRPr="00823AD8">
        <w:rPr>
          <w:rFonts w:ascii="宋体" w:hAnsi="宋体" w:cs="Arial" w:hint="eastAsia"/>
          <w:color w:val="000000" w:themeColor="text1"/>
          <w:kern w:val="0"/>
          <w:szCs w:val="21"/>
        </w:rPr>
        <w:t>基金份额净值错误；基金份额净值出现错误时，基金管理人应当立即予以纠正，通报基金托管人，并采取合理的措施防止损失进一步扩大；错误偏差达到</w:t>
      </w:r>
      <w:r w:rsidR="002C3D41" w:rsidRPr="00823AD8">
        <w:rPr>
          <w:rFonts w:ascii="宋体" w:hAnsi="宋体" w:cs="Arial" w:hint="eastAsia"/>
          <w:color w:val="000000" w:themeColor="text1"/>
          <w:kern w:val="0"/>
          <w:szCs w:val="21"/>
        </w:rPr>
        <w:t>该类</w:t>
      </w:r>
      <w:r w:rsidRPr="00823AD8">
        <w:rPr>
          <w:rFonts w:ascii="宋体" w:hAnsi="宋体" w:cs="Arial" w:hint="eastAsia"/>
          <w:color w:val="000000" w:themeColor="text1"/>
          <w:kern w:val="0"/>
          <w:szCs w:val="21"/>
        </w:rPr>
        <w:t>基金份额净值的</w:t>
      </w:r>
      <w:r w:rsidRPr="00823AD8">
        <w:rPr>
          <w:rFonts w:ascii="宋体" w:hAnsi="宋体" w:cs="Arial"/>
          <w:color w:val="000000" w:themeColor="text1"/>
          <w:kern w:val="0"/>
          <w:szCs w:val="21"/>
        </w:rPr>
        <w:t>0.25%时，基金管理人应当通报基金托管人并报中国证监会备案；错误偏差达到</w:t>
      </w:r>
      <w:r w:rsidR="002C3D41" w:rsidRPr="00823AD8">
        <w:rPr>
          <w:rFonts w:ascii="宋体" w:hAnsi="宋体" w:cs="Arial" w:hint="eastAsia"/>
          <w:color w:val="000000" w:themeColor="text1"/>
          <w:kern w:val="0"/>
          <w:szCs w:val="21"/>
        </w:rPr>
        <w:t>该类</w:t>
      </w:r>
      <w:r w:rsidRPr="00823AD8">
        <w:rPr>
          <w:rFonts w:ascii="宋体" w:hAnsi="宋体" w:cs="Arial" w:hint="eastAsia"/>
          <w:color w:val="000000" w:themeColor="text1"/>
          <w:kern w:val="0"/>
          <w:szCs w:val="21"/>
        </w:rPr>
        <w:t>基金份额净值的</w:t>
      </w:r>
      <w:r w:rsidRPr="00823AD8">
        <w:rPr>
          <w:rFonts w:ascii="宋体" w:hAnsi="宋体" w:cs="Arial"/>
          <w:color w:val="000000" w:themeColor="text1"/>
          <w:kern w:val="0"/>
          <w:szCs w:val="21"/>
        </w:rPr>
        <w:t>0.5%时，基金管理人应当公告</w:t>
      </w:r>
      <w:r w:rsidR="00CE093B" w:rsidRPr="00823AD8">
        <w:rPr>
          <w:rFonts w:ascii="宋体" w:hAnsi="宋体" w:cs="Arial" w:hint="eastAsia"/>
          <w:color w:val="000000" w:themeColor="text1"/>
          <w:kern w:val="0"/>
          <w:szCs w:val="21"/>
        </w:rPr>
        <w:t>，并报中国证监会备案</w:t>
      </w:r>
      <w:r w:rsidRPr="00823AD8">
        <w:rPr>
          <w:rFonts w:ascii="宋体" w:hAnsi="宋体" w:cs="Arial" w:hint="eastAsia"/>
          <w:color w:val="000000" w:themeColor="text1"/>
          <w:kern w:val="0"/>
          <w:szCs w:val="21"/>
        </w:rPr>
        <w:t>；当发生净值计算错误时，由基金管理人负责处理，由此给基金份额持有人和基金造成损失的，应由基金管理人先行赔付，基金管理人按差错情形，有权向其他当事人追偿。</w:t>
      </w:r>
    </w:p>
    <w:p w14:paraId="2893A9E0" w14:textId="0EC34385"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2.当基金份额净值计算差错给基金和基金份额持有人造成损失需要进行赔偿时，基金管理人和基金托管人根据实际情况界定双方承担的责任，经确认后按以下条款进行赔偿：</w:t>
      </w:r>
    </w:p>
    <w:p w14:paraId="43E8ADD3"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(1)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50615204" w14:textId="7401F0FF"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(2)</w:t>
      </w:r>
      <w:r w:rsidRPr="00823AD8">
        <w:rPr>
          <w:rFonts w:ascii="宋体" w:hAnsi="宋体" w:cs="Arial" w:hint="eastAsia"/>
          <w:color w:val="000000" w:themeColor="text1"/>
          <w:kern w:val="0"/>
          <w:szCs w:val="21"/>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40943F8A" w14:textId="29E8BEC8"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1256740B"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(4)由于基金管理人提供的信息错误（包括但不限于基金申购或赎回金额等），进而导致基金份额净值计算错误而引起的基金份额持有人和基金财产的损失，由基金管理人负责赔付。</w:t>
      </w:r>
    </w:p>
    <w:p w14:paraId="19AE747C" w14:textId="37E9C873"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3.</w:t>
      </w:r>
      <w:r w:rsidR="004F09EF" w:rsidRPr="00823AD8">
        <w:rPr>
          <w:rFonts w:ascii="宋体" w:hAnsi="宋体" w:cs="Arial"/>
          <w:color w:val="000000" w:themeColor="text1"/>
          <w:kern w:val="0"/>
          <w:szCs w:val="21"/>
        </w:rPr>
        <w:t xml:space="preserve"> 由于证券交易所、期货交易所、登记结算公司、第三方估值机构、证券/期货经纪机构、指数编制机构发送的数据错误，有关会计制度变化或由于其他不可抗力原因等</w:t>
      </w:r>
      <w:r w:rsidR="004F09EF" w:rsidRPr="00823AD8">
        <w:rPr>
          <w:rFonts w:ascii="宋体" w:hAnsi="宋体" w:cs="Arial" w:hint="eastAsia"/>
          <w:color w:val="000000" w:themeColor="text1"/>
          <w:kern w:val="0"/>
          <w:szCs w:val="21"/>
        </w:rPr>
        <w:t>非基金管理人与基金托管人原因</w:t>
      </w:r>
      <w:r w:rsidRPr="00823AD8">
        <w:rPr>
          <w:rFonts w:ascii="宋体" w:hAnsi="宋体" w:cs="Arial" w:hint="eastAsia"/>
          <w:color w:val="000000" w:themeColor="text1"/>
          <w:kern w:val="0"/>
          <w:szCs w:val="21"/>
        </w:rPr>
        <w:t>，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14:paraId="54B76C26" w14:textId="1EBBABF0"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4.基金管理人和基金托管人由于各自技术系统设置而产生的净值计算</w:t>
      </w:r>
      <w:r w:rsidR="00B84C93" w:rsidRPr="00823AD8">
        <w:rPr>
          <w:rFonts w:ascii="宋体" w:hAnsi="宋体" w:cs="Arial" w:hint="eastAsia"/>
          <w:color w:val="000000" w:themeColor="text1"/>
          <w:kern w:val="0"/>
          <w:szCs w:val="21"/>
        </w:rPr>
        <w:t>误差</w:t>
      </w:r>
      <w:r w:rsidRPr="00823AD8">
        <w:rPr>
          <w:rFonts w:ascii="宋体" w:hAnsi="宋体" w:cs="Arial" w:hint="eastAsia"/>
          <w:color w:val="000000" w:themeColor="text1"/>
          <w:kern w:val="0"/>
          <w:szCs w:val="21"/>
        </w:rPr>
        <w:t>，以基金管理人计算结果为准。</w:t>
      </w:r>
    </w:p>
    <w:p w14:paraId="1BBCC300"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5.前述内容如法律法规或者监管部门另有规定的，从其规定。如果行业另有通行做法，双方当事人应本着平等和保护基金份额持有人利益的原则进行协商。</w:t>
      </w:r>
    </w:p>
    <w:p w14:paraId="33919EA2"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lastRenderedPageBreak/>
        <w:t>（四）暂停估值与公告基金份额净值的情形</w:t>
      </w:r>
    </w:p>
    <w:p w14:paraId="747F7933" w14:textId="21A8FC22" w:rsidR="0052478C" w:rsidRPr="00823AD8" w:rsidRDefault="0052478C"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1、基金投资所涉及的证券/期货交易市场遇法定节假日或因其他原因暂停营业或者基金参与港股</w:t>
      </w:r>
      <w:r w:rsidRPr="00823AD8">
        <w:rPr>
          <w:rFonts w:ascii="宋体" w:hAnsi="宋体" w:cs="Arial" w:hint="eastAsia"/>
          <w:color w:val="000000" w:themeColor="text1"/>
          <w:kern w:val="0"/>
          <w:szCs w:val="21"/>
        </w:rPr>
        <w:t>通交易且港股通临时停市时。</w:t>
      </w:r>
    </w:p>
    <w:p w14:paraId="59599D40" w14:textId="4DD77421" w:rsidR="0052478C" w:rsidRPr="00823AD8" w:rsidRDefault="0052478C"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2、因不可抗力或其他情形致使基金管理人、基金托管人无法准确评估基金资产价值时。</w:t>
      </w:r>
    </w:p>
    <w:p w14:paraId="5DF286AD" w14:textId="6BC7D435" w:rsidR="0052478C" w:rsidRPr="00823AD8" w:rsidRDefault="0052478C"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 xml:space="preserve">3、当特定资产占前一估值日基金资产净值50%以上的，经与基金托管人协商确认后，基金管理人应当暂停估值。 </w:t>
      </w:r>
    </w:p>
    <w:p w14:paraId="3C25804D" w14:textId="5CF2A8FA" w:rsidR="0052478C" w:rsidRPr="00823AD8" w:rsidRDefault="0052478C"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4、法律法规、中国证监会和基金合同认定的其他情形。</w:t>
      </w:r>
    </w:p>
    <w:p w14:paraId="05B7E191" w14:textId="77777777" w:rsidR="00425962" w:rsidRPr="00823AD8" w:rsidRDefault="0042596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（五）实施侧袋机制期间的基金资产估值</w:t>
      </w:r>
    </w:p>
    <w:p w14:paraId="7A55381C" w14:textId="7B78D741" w:rsidR="0052478C" w:rsidRPr="00823AD8" w:rsidRDefault="0052478C"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本基金实施侧袋机制的，应根据本部分的约定对主袋账户资产进行估值并披露主袋账户的基金净值信息，暂停披露侧袋账户份额净值。</w:t>
      </w:r>
    </w:p>
    <w:bookmarkEnd w:id="92"/>
    <w:bookmarkEnd w:id="93"/>
    <w:p w14:paraId="32569278" w14:textId="120AB89A"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（五）基金会计制度</w:t>
      </w:r>
    </w:p>
    <w:p w14:paraId="3E3DC8A8"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按国家有关部门规定的会计制度执行。</w:t>
      </w:r>
    </w:p>
    <w:p w14:paraId="63479E4F" w14:textId="40589BAD"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（六）基金账册的建立</w:t>
      </w:r>
    </w:p>
    <w:p w14:paraId="4D912F44"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基金管理人进行基金会计核算并编制基金财务会计报告。基金管理人</w:t>
      </w:r>
      <w:r w:rsidR="002C3D41" w:rsidRPr="00823AD8">
        <w:rPr>
          <w:rFonts w:ascii="宋体" w:hAnsi="宋体" w:cs="Arial" w:hint="eastAsia"/>
          <w:color w:val="000000" w:themeColor="text1"/>
          <w:kern w:val="0"/>
          <w:szCs w:val="21"/>
        </w:rPr>
        <w:t>、基金托管人分别</w:t>
      </w:r>
      <w:r w:rsidRPr="00823AD8">
        <w:rPr>
          <w:rFonts w:ascii="宋体" w:hAnsi="宋体" w:cs="Arial" w:hint="eastAsia"/>
          <w:color w:val="000000" w:themeColor="text1"/>
          <w:kern w:val="0"/>
          <w:szCs w:val="21"/>
        </w:rPr>
        <w:t>独立地设置、记录和保管本基金的全套账册。若基金管理人和基金托管人对会计处理方法存在分歧，应以基金管理人的处理方法为准。若当日核对不符，暂时无法查找到错账的原因而影响到基金净值</w:t>
      </w:r>
      <w:r w:rsidR="00FB0981" w:rsidRPr="00823AD8">
        <w:rPr>
          <w:rFonts w:ascii="宋体" w:hAnsi="宋体" w:cs="Arial" w:hint="eastAsia"/>
          <w:color w:val="000000" w:themeColor="text1"/>
          <w:kern w:val="0"/>
          <w:szCs w:val="21"/>
        </w:rPr>
        <w:t>信息</w:t>
      </w:r>
      <w:r w:rsidRPr="00823AD8">
        <w:rPr>
          <w:rFonts w:ascii="宋体" w:hAnsi="宋体" w:cs="Arial" w:hint="eastAsia"/>
          <w:color w:val="000000" w:themeColor="text1"/>
          <w:kern w:val="0"/>
          <w:szCs w:val="21"/>
        </w:rPr>
        <w:t>的计算和公告的，以基金管理人的账册为准。</w:t>
      </w:r>
    </w:p>
    <w:p w14:paraId="55CF1320" w14:textId="22590A60"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（七）基金财务报表与报告的编制和复核</w:t>
      </w:r>
    </w:p>
    <w:p w14:paraId="041DA126"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1.财务报表的编制</w:t>
      </w:r>
    </w:p>
    <w:p w14:paraId="7FBBDF34"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基金财务报表由基金管理人编制，基金托管人复核。</w:t>
      </w:r>
    </w:p>
    <w:p w14:paraId="656EDB21"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2.报表复核</w:t>
      </w:r>
    </w:p>
    <w:p w14:paraId="68D969F6"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基金托管人在收到基金管理人编制的基金财务报表后，进行独立的复核。核对不符时，应及时通知基金管理人共同查出原因，进行调整，直至双方数据完全一致。</w:t>
      </w:r>
    </w:p>
    <w:p w14:paraId="77C2EE90"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3.财务报表的编制与复核时间安排</w:t>
      </w:r>
    </w:p>
    <w:p w14:paraId="0C46EF3F"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(1)报表的编制</w:t>
      </w:r>
    </w:p>
    <w:p w14:paraId="1854EAC7"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基金管理人应当在每月结束后</w:t>
      </w:r>
      <w:r w:rsidRPr="00823AD8">
        <w:rPr>
          <w:rFonts w:ascii="宋体" w:hAnsi="宋体" w:cs="Arial"/>
          <w:color w:val="000000" w:themeColor="text1"/>
          <w:kern w:val="0"/>
          <w:szCs w:val="21"/>
        </w:rPr>
        <w:t>5个工作日内完成月度报表的编制；在每个季度结束之日起15个工作日内完成基金季度报告的编制；在上半年结束之日起</w:t>
      </w:r>
      <w:r w:rsidR="00ED600A" w:rsidRPr="00823AD8">
        <w:rPr>
          <w:rFonts w:ascii="宋体" w:hAnsi="宋体" w:cs="Arial"/>
          <w:color w:val="000000" w:themeColor="text1"/>
          <w:kern w:val="0"/>
          <w:szCs w:val="21"/>
        </w:rPr>
        <w:t>2个月</w:t>
      </w:r>
      <w:r w:rsidRPr="00823AD8">
        <w:rPr>
          <w:rFonts w:ascii="宋体" w:hAnsi="宋体" w:cs="Arial" w:hint="eastAsia"/>
          <w:color w:val="000000" w:themeColor="text1"/>
          <w:kern w:val="0"/>
          <w:szCs w:val="21"/>
        </w:rPr>
        <w:t>内完成基金</w:t>
      </w:r>
      <w:r w:rsidR="00B16EAA" w:rsidRPr="00823AD8">
        <w:rPr>
          <w:rFonts w:ascii="宋体" w:hAnsi="宋体" w:cs="Arial" w:hint="eastAsia"/>
          <w:color w:val="000000" w:themeColor="text1"/>
          <w:kern w:val="0"/>
          <w:szCs w:val="21"/>
        </w:rPr>
        <w:t>中期</w:t>
      </w:r>
      <w:r w:rsidRPr="00823AD8">
        <w:rPr>
          <w:rFonts w:ascii="宋体" w:hAnsi="宋体" w:cs="Arial" w:hint="eastAsia"/>
          <w:color w:val="000000" w:themeColor="text1"/>
          <w:kern w:val="0"/>
          <w:szCs w:val="21"/>
        </w:rPr>
        <w:t>报告的编制；在每年结束之日起</w:t>
      </w:r>
      <w:r w:rsidR="00ED600A" w:rsidRPr="00823AD8">
        <w:rPr>
          <w:rFonts w:ascii="宋体" w:hAnsi="宋体" w:cs="Arial"/>
          <w:color w:val="000000" w:themeColor="text1"/>
          <w:kern w:val="0"/>
          <w:szCs w:val="21"/>
        </w:rPr>
        <w:t>3个月</w:t>
      </w:r>
      <w:r w:rsidRPr="00823AD8">
        <w:rPr>
          <w:rFonts w:ascii="宋体" w:hAnsi="宋体" w:cs="Arial" w:hint="eastAsia"/>
          <w:color w:val="000000" w:themeColor="text1"/>
          <w:kern w:val="0"/>
          <w:szCs w:val="21"/>
        </w:rPr>
        <w:t>内完成基金年度报告的编制。基金年度报告的财务会计报告应当经过</w:t>
      </w:r>
      <w:r w:rsidR="00CE093B" w:rsidRPr="00823AD8">
        <w:rPr>
          <w:rFonts w:ascii="宋体" w:hAnsi="宋体" w:cs="Arial" w:hint="eastAsia"/>
          <w:color w:val="000000" w:themeColor="text1"/>
          <w:kern w:val="0"/>
          <w:szCs w:val="21"/>
        </w:rPr>
        <w:t>符合《证券法》规定的会计师事务所</w:t>
      </w:r>
      <w:r w:rsidRPr="00823AD8">
        <w:rPr>
          <w:rFonts w:ascii="宋体" w:hAnsi="宋体" w:cs="Arial" w:hint="eastAsia"/>
          <w:color w:val="000000" w:themeColor="text1"/>
          <w:kern w:val="0"/>
          <w:szCs w:val="21"/>
        </w:rPr>
        <w:t>审计。《基金合同》生效不足两个月的，基金管理人可以不编制当期季度报告、</w:t>
      </w:r>
      <w:r w:rsidR="00B16EAA" w:rsidRPr="00823AD8">
        <w:rPr>
          <w:rFonts w:ascii="宋体" w:hAnsi="宋体" w:cs="Arial" w:hint="eastAsia"/>
          <w:color w:val="000000" w:themeColor="text1"/>
          <w:kern w:val="0"/>
          <w:szCs w:val="21"/>
        </w:rPr>
        <w:t>中期</w:t>
      </w:r>
      <w:r w:rsidRPr="00823AD8">
        <w:rPr>
          <w:rFonts w:ascii="宋体" w:hAnsi="宋体" w:cs="Arial" w:hint="eastAsia"/>
          <w:color w:val="000000" w:themeColor="text1"/>
          <w:kern w:val="0"/>
          <w:szCs w:val="21"/>
        </w:rPr>
        <w:t>报告或者年度报告。</w:t>
      </w:r>
    </w:p>
    <w:p w14:paraId="0CBF9230"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(2)报表的复核</w:t>
      </w:r>
    </w:p>
    <w:p w14:paraId="2C57F043"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44A9165A"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lastRenderedPageBreak/>
        <w:t>基金管理人应留足充分的时间，便于基金托管人复核相关报表及报告。</w:t>
      </w:r>
      <w:r w:rsidR="005D19E9" w:rsidRPr="00823AD8">
        <w:rPr>
          <w:rFonts w:ascii="宋体" w:hAnsi="宋体" w:cs="Arial" w:hint="eastAsia"/>
          <w:color w:val="000000" w:themeColor="text1"/>
          <w:kern w:val="0"/>
          <w:szCs w:val="21"/>
        </w:rPr>
        <w:t>如果基金管理人与基金托</w:t>
      </w:r>
      <w:r w:rsidR="00503139" w:rsidRPr="00823AD8">
        <w:rPr>
          <w:rFonts w:ascii="宋体" w:hAnsi="宋体" w:cs="Arial" w:hint="eastAsia"/>
          <w:color w:val="000000" w:themeColor="text1"/>
          <w:kern w:val="0"/>
          <w:szCs w:val="21"/>
        </w:rPr>
        <w:t>管人不能于应当发布公告之日之前就相关报表达成一致，基金管理人</w:t>
      </w:r>
      <w:r w:rsidR="005D19E9" w:rsidRPr="00823AD8">
        <w:rPr>
          <w:rFonts w:ascii="宋体" w:hAnsi="宋体" w:cs="Arial" w:hint="eastAsia"/>
          <w:color w:val="000000" w:themeColor="text1"/>
          <w:kern w:val="0"/>
          <w:szCs w:val="21"/>
        </w:rPr>
        <w:t>按照其编制的报表对外发布公告，基金托管人有权就相关情况报中国证监会备案。</w:t>
      </w:r>
    </w:p>
    <w:p w14:paraId="25CB56A2" w14:textId="4CEFC623"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（八）基金管理人应在编制季度报告、</w:t>
      </w:r>
      <w:r w:rsidR="00B16EAA" w:rsidRPr="00823AD8">
        <w:rPr>
          <w:rFonts w:ascii="宋体" w:hAnsi="宋体" w:cs="Arial" w:hint="eastAsia"/>
          <w:color w:val="000000" w:themeColor="text1"/>
          <w:kern w:val="0"/>
          <w:szCs w:val="21"/>
        </w:rPr>
        <w:t>中期</w:t>
      </w:r>
      <w:r w:rsidRPr="00823AD8">
        <w:rPr>
          <w:rFonts w:ascii="宋体" w:hAnsi="宋体" w:cs="Arial" w:hint="eastAsia"/>
          <w:color w:val="000000" w:themeColor="text1"/>
          <w:kern w:val="0"/>
          <w:szCs w:val="21"/>
        </w:rPr>
        <w:t>报告或者年度报告之前及时向基金托管人提供基金业绩比较基准的基础数据和编制结果。</w:t>
      </w:r>
    </w:p>
    <w:p w14:paraId="04C759D3"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p>
    <w:p w14:paraId="6ECDA660" w14:textId="77777777" w:rsidR="00311042" w:rsidRPr="00823AD8" w:rsidRDefault="00311042" w:rsidP="00823AD8">
      <w:pPr>
        <w:pStyle w:val="2"/>
        <w:spacing w:line="360" w:lineRule="auto"/>
        <w:jc w:val="center"/>
        <w:rPr>
          <w:rFonts w:ascii="宋体" w:eastAsia="宋体" w:hAnsi="宋体"/>
          <w:color w:val="000000" w:themeColor="text1"/>
          <w:sz w:val="24"/>
          <w:szCs w:val="16"/>
        </w:rPr>
      </w:pPr>
      <w:bookmarkStart w:id="94" w:name="_Toc197965728"/>
      <w:r w:rsidRPr="00823AD8">
        <w:rPr>
          <w:rFonts w:ascii="宋体" w:eastAsia="宋体" w:hAnsi="宋体" w:hint="eastAsia"/>
          <w:color w:val="000000" w:themeColor="text1"/>
          <w:sz w:val="24"/>
          <w:szCs w:val="16"/>
        </w:rPr>
        <w:t>九、基金收益分配</w:t>
      </w:r>
      <w:bookmarkEnd w:id="94"/>
    </w:p>
    <w:p w14:paraId="6274AFF4"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基金收益分配是指按规定将基金的可分配收益按基金份额进行比例分配。</w:t>
      </w:r>
    </w:p>
    <w:p w14:paraId="318EFFE1"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（一）基金收益分配的原则</w:t>
      </w:r>
    </w:p>
    <w:p w14:paraId="55FB2537"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基金收益分配应遵循下列原则：</w:t>
      </w:r>
    </w:p>
    <w:p w14:paraId="1ECF9DF4" w14:textId="647A5746" w:rsidR="0052478C" w:rsidRPr="00823AD8" w:rsidRDefault="0052478C"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1、由于基金费用的不同，不同类别的基金份额在收益分配数额方面可能有所不同，基金管理人可对各类别基金份额分别制定收益分配方案，同一类别的每一基金份额享有同等分配权。</w:t>
      </w:r>
    </w:p>
    <w:p w14:paraId="1DEB4D7E" w14:textId="5A6AA2A0" w:rsidR="0052478C" w:rsidRPr="00823AD8" w:rsidRDefault="0052478C"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2、在符合有关基金分红条件的前提下，基金管理人可以根据实际情况进行收益分配，具体分配方案以公告为准，若《基金合同》生效不满3个月可不进行收益分配。</w:t>
      </w:r>
    </w:p>
    <w:p w14:paraId="6708A8EC" w14:textId="7F6235EA" w:rsidR="0052478C" w:rsidRPr="00823AD8" w:rsidRDefault="0052478C"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3、本基金收益分配方式分两种：现金分红与红利再投资，基金份额持有人可选择现金红利或将现金红利自动转为相应类别的基金份额进行再投资；</w:t>
      </w:r>
      <w:r w:rsidRPr="00823AD8">
        <w:rPr>
          <w:rFonts w:ascii="宋体" w:hAnsi="宋体" w:cs="Arial" w:hint="eastAsia"/>
          <w:color w:val="000000" w:themeColor="text1"/>
          <w:kern w:val="0"/>
          <w:szCs w:val="21"/>
        </w:rPr>
        <w:t>若基金份额持有人不选择，本基金默认的收益分配方式是现金分红。</w:t>
      </w:r>
    </w:p>
    <w:p w14:paraId="524550E2" w14:textId="2C22EC66" w:rsidR="0052478C" w:rsidRPr="00823AD8" w:rsidRDefault="0052478C"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4、基金收益分配后各类基金份额净值不能低于面值；即基金收益分配基准日的各类基金份额净值减去每单位该类基金份额收益分配金额后不能低于面值。</w:t>
      </w:r>
    </w:p>
    <w:p w14:paraId="483CBE33" w14:textId="2599432D" w:rsidR="0052478C" w:rsidRPr="00823AD8" w:rsidRDefault="0052478C"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5、法律法规或监管机关另有规定的，从其规定。</w:t>
      </w:r>
    </w:p>
    <w:p w14:paraId="5D598B09" w14:textId="35140538" w:rsidR="0052478C" w:rsidRPr="00823AD8" w:rsidRDefault="0052478C"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在不违反法律法规且对现有基金份额持有人利益无实质性不利影响的情况下，基金管理人与基金托管人协商一致后可对基金收益分配原则进行调整，但应于调整实施前在规定媒介公告。</w:t>
      </w:r>
    </w:p>
    <w:p w14:paraId="4F37B04F"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（二）基金收益分配的时间和程序</w:t>
      </w:r>
    </w:p>
    <w:p w14:paraId="2673B0F3" w14:textId="68C06EE3"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本基金收益分配方案由基金管理人拟订，并由基金托管人复核，</w:t>
      </w:r>
      <w:r w:rsidR="00CE093B" w:rsidRPr="00823AD8">
        <w:rPr>
          <w:rFonts w:ascii="宋体" w:hAnsi="宋体" w:cs="Arial" w:hint="eastAsia"/>
          <w:color w:val="000000" w:themeColor="text1"/>
          <w:kern w:val="0"/>
          <w:szCs w:val="21"/>
        </w:rPr>
        <w:t>并依照《信息披露办法》的有关规定</w:t>
      </w:r>
      <w:r w:rsidRPr="00823AD8">
        <w:rPr>
          <w:rFonts w:ascii="宋体" w:hAnsi="宋体" w:cs="Arial" w:hint="eastAsia"/>
          <w:color w:val="000000" w:themeColor="text1"/>
          <w:kern w:val="0"/>
          <w:szCs w:val="21"/>
        </w:rPr>
        <w:t>在</w:t>
      </w:r>
      <w:r w:rsidR="00316BBE" w:rsidRPr="00823AD8">
        <w:rPr>
          <w:rFonts w:ascii="宋体" w:hAnsi="宋体" w:cs="Arial" w:hint="eastAsia"/>
          <w:color w:val="000000" w:themeColor="text1"/>
          <w:kern w:val="0"/>
          <w:szCs w:val="21"/>
        </w:rPr>
        <w:t>规定</w:t>
      </w:r>
      <w:r w:rsidRPr="00823AD8">
        <w:rPr>
          <w:rFonts w:ascii="宋体" w:hAnsi="宋体" w:cs="Arial" w:hint="eastAsia"/>
          <w:color w:val="000000" w:themeColor="text1"/>
          <w:kern w:val="0"/>
          <w:szCs w:val="21"/>
        </w:rPr>
        <w:t>媒</w:t>
      </w:r>
      <w:r w:rsidR="00CE093B" w:rsidRPr="00823AD8">
        <w:rPr>
          <w:rFonts w:ascii="宋体" w:hAnsi="宋体" w:cs="Arial" w:hint="eastAsia"/>
          <w:color w:val="000000" w:themeColor="text1"/>
          <w:kern w:val="0"/>
          <w:szCs w:val="21"/>
        </w:rPr>
        <w:t>介</w:t>
      </w:r>
      <w:r w:rsidRPr="00823AD8">
        <w:rPr>
          <w:rFonts w:ascii="宋体" w:hAnsi="宋体" w:cs="Arial" w:hint="eastAsia"/>
          <w:color w:val="000000" w:themeColor="text1"/>
          <w:kern w:val="0"/>
          <w:szCs w:val="21"/>
        </w:rPr>
        <w:t>公告。</w:t>
      </w:r>
      <w:r w:rsidR="002C3D41" w:rsidRPr="00823AD8">
        <w:rPr>
          <w:rFonts w:ascii="宋体" w:hAnsi="宋体" w:cs="Arial" w:hint="eastAsia"/>
          <w:color w:val="000000" w:themeColor="text1"/>
          <w:kern w:val="0"/>
          <w:szCs w:val="21"/>
        </w:rPr>
        <w:t>法律法规或监管机构另有规定的，从其规定</w:t>
      </w:r>
      <w:r w:rsidRPr="00823AD8">
        <w:rPr>
          <w:rFonts w:ascii="宋体" w:hAnsi="宋体" w:cs="Arial" w:hint="eastAsia"/>
          <w:color w:val="000000" w:themeColor="text1"/>
          <w:kern w:val="0"/>
          <w:szCs w:val="21"/>
        </w:rPr>
        <w:t>。基金收益分配方案公告后</w:t>
      </w:r>
      <w:r w:rsidRPr="00823AD8">
        <w:rPr>
          <w:rFonts w:ascii="宋体" w:hAnsi="宋体" w:cs="Arial"/>
          <w:color w:val="000000" w:themeColor="text1"/>
          <w:kern w:val="0"/>
          <w:szCs w:val="21"/>
        </w:rPr>
        <w:t>(依据具体方案的规定)，基金管理人就支付的现金红利向基金托管人发送划款指令，基金托管人按照基金管理人的指令及时进行分红资金的划付。</w:t>
      </w:r>
    </w:p>
    <w:p w14:paraId="3F58237C"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基金收益分配时所发生的银行转账或其他手续费用由投资者自行承担。当投资者的现金红利小于一定金额，不足以支付银行转账或其他手续费用时，基金登记机构可将基金份额持有人的现金红利自动转为</w:t>
      </w:r>
      <w:r w:rsidR="002C3D41" w:rsidRPr="00823AD8">
        <w:rPr>
          <w:rFonts w:ascii="宋体" w:hAnsi="宋体" w:cs="Arial" w:hint="eastAsia"/>
          <w:color w:val="000000" w:themeColor="text1"/>
          <w:kern w:val="0"/>
          <w:szCs w:val="21"/>
        </w:rPr>
        <w:t>同一类别的</w:t>
      </w:r>
      <w:r w:rsidRPr="00823AD8">
        <w:rPr>
          <w:rFonts w:ascii="宋体" w:hAnsi="宋体" w:cs="Arial" w:hint="eastAsia"/>
          <w:color w:val="000000" w:themeColor="text1"/>
          <w:kern w:val="0"/>
          <w:szCs w:val="21"/>
        </w:rPr>
        <w:t>基金份额。红利再投资的计算方法，依照《业务规则》执行。</w:t>
      </w:r>
    </w:p>
    <w:p w14:paraId="33561148" w14:textId="77777777" w:rsidR="00BE5794" w:rsidRPr="00823AD8" w:rsidRDefault="00BE5794"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lastRenderedPageBreak/>
        <w:t>（三）实施侧袋机制期间的收益分配</w:t>
      </w:r>
    </w:p>
    <w:p w14:paraId="07E1CAB4" w14:textId="7B9243B2" w:rsidR="00311042" w:rsidRPr="00823AD8" w:rsidRDefault="00BE5794"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本基金实施侧袋机制的，侧袋账户不进行收益分配，详见招募说明书的规定。</w:t>
      </w:r>
    </w:p>
    <w:p w14:paraId="7C2A232B" w14:textId="77777777" w:rsidR="00311042" w:rsidRPr="00823AD8" w:rsidRDefault="00311042" w:rsidP="00823AD8">
      <w:pPr>
        <w:pStyle w:val="2"/>
        <w:spacing w:line="360" w:lineRule="auto"/>
        <w:jc w:val="center"/>
        <w:rPr>
          <w:rFonts w:ascii="宋体" w:eastAsia="宋体" w:hAnsi="宋体"/>
          <w:color w:val="000000" w:themeColor="text1"/>
          <w:sz w:val="24"/>
          <w:szCs w:val="16"/>
        </w:rPr>
      </w:pPr>
      <w:bookmarkStart w:id="95" w:name="_Toc197965729"/>
      <w:r w:rsidRPr="00823AD8">
        <w:rPr>
          <w:rFonts w:ascii="宋体" w:eastAsia="宋体" w:hAnsi="宋体" w:hint="eastAsia"/>
          <w:color w:val="000000" w:themeColor="text1"/>
          <w:sz w:val="24"/>
          <w:szCs w:val="16"/>
        </w:rPr>
        <w:t>十、基金信息披露</w:t>
      </w:r>
      <w:bookmarkEnd w:id="95"/>
    </w:p>
    <w:p w14:paraId="77942945"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（一）保密义务</w:t>
      </w:r>
    </w:p>
    <w:p w14:paraId="0A0037A0"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4562BCD5"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1.非因基金管理人和基金托管人的原因导致保密信息被披露、泄露或公开；</w:t>
      </w:r>
    </w:p>
    <w:p w14:paraId="77F30AB2"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2.基金管理人和基金托管人为遵守和服从法院判决或裁定、仲裁裁决或中国证监会等监管机构的命令、决定所做出的信息披露或公开。</w:t>
      </w:r>
    </w:p>
    <w:p w14:paraId="41EE4E44" w14:textId="77777777" w:rsidR="009C5A2E" w:rsidRPr="00823AD8" w:rsidRDefault="009C5A2E"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3. 因审计、法律等专业服务向外部专业顾问提供信息。</w:t>
      </w:r>
    </w:p>
    <w:p w14:paraId="6E3D6D6D"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（二）信息披露的内容</w:t>
      </w:r>
    </w:p>
    <w:p w14:paraId="459BEFED" w14:textId="3B664FD6"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基金的信息披露内容主要包括基金招募说明书、《基金合同》、托管协议、</w:t>
      </w:r>
      <w:r w:rsidR="00CE093B" w:rsidRPr="00823AD8">
        <w:rPr>
          <w:rFonts w:ascii="宋体" w:hAnsi="宋体" w:cs="Arial" w:hint="eastAsia"/>
          <w:color w:val="000000" w:themeColor="text1"/>
          <w:kern w:val="0"/>
          <w:szCs w:val="21"/>
        </w:rPr>
        <w:t>基金产品资料概要、</w:t>
      </w:r>
      <w:r w:rsidRPr="00823AD8">
        <w:rPr>
          <w:rFonts w:ascii="宋体" w:hAnsi="宋体" w:cs="Arial" w:hint="eastAsia"/>
          <w:color w:val="000000" w:themeColor="text1"/>
          <w:kern w:val="0"/>
          <w:szCs w:val="21"/>
        </w:rPr>
        <w:t>基金份额发售公告、《基金合同》生效公告、、基金净值</w:t>
      </w:r>
      <w:r w:rsidR="008671DA" w:rsidRPr="00823AD8">
        <w:rPr>
          <w:rFonts w:ascii="宋体" w:hAnsi="宋体" w:cs="Arial" w:hint="eastAsia"/>
          <w:color w:val="000000" w:themeColor="text1"/>
          <w:kern w:val="0"/>
          <w:szCs w:val="21"/>
        </w:rPr>
        <w:t>信息</w:t>
      </w:r>
      <w:r w:rsidRPr="00823AD8">
        <w:rPr>
          <w:rFonts w:ascii="宋体" w:hAnsi="宋体" w:cs="Arial" w:hint="eastAsia"/>
          <w:color w:val="000000" w:themeColor="text1"/>
          <w:kern w:val="0"/>
          <w:szCs w:val="21"/>
        </w:rPr>
        <w:t>、基金份额申购、赎回价格、基金定期报告</w:t>
      </w:r>
      <w:r w:rsidR="002C3D41" w:rsidRPr="00823AD8">
        <w:rPr>
          <w:rFonts w:ascii="宋体" w:hAnsi="宋体" w:cs="Arial"/>
          <w:color w:val="000000" w:themeColor="text1"/>
          <w:kern w:val="0"/>
          <w:szCs w:val="21"/>
        </w:rPr>
        <w:t>（</w:t>
      </w:r>
      <w:r w:rsidRPr="00823AD8">
        <w:rPr>
          <w:rFonts w:ascii="宋体" w:hAnsi="宋体" w:cs="Arial" w:hint="eastAsia"/>
          <w:color w:val="000000" w:themeColor="text1"/>
          <w:kern w:val="0"/>
          <w:szCs w:val="21"/>
        </w:rPr>
        <w:t>包括基金年度报告、基金</w:t>
      </w:r>
      <w:r w:rsidR="00ED600A" w:rsidRPr="00823AD8">
        <w:rPr>
          <w:rFonts w:ascii="宋体" w:hAnsi="宋体" w:cs="Arial" w:hint="eastAsia"/>
          <w:color w:val="000000" w:themeColor="text1"/>
          <w:kern w:val="0"/>
          <w:szCs w:val="21"/>
        </w:rPr>
        <w:t>中期</w:t>
      </w:r>
      <w:r w:rsidRPr="00823AD8">
        <w:rPr>
          <w:rFonts w:ascii="宋体" w:hAnsi="宋体" w:cs="Arial" w:hint="eastAsia"/>
          <w:color w:val="000000" w:themeColor="text1"/>
          <w:kern w:val="0"/>
          <w:szCs w:val="21"/>
        </w:rPr>
        <w:t>报告和基金季度报告</w:t>
      </w:r>
      <w:r w:rsidR="002C3D41" w:rsidRPr="00823AD8">
        <w:rPr>
          <w:rFonts w:ascii="宋体" w:hAnsi="宋体" w:cs="Arial" w:hint="eastAsia"/>
          <w:color w:val="000000" w:themeColor="text1"/>
          <w:kern w:val="0"/>
          <w:szCs w:val="21"/>
        </w:rPr>
        <w:t>）</w:t>
      </w:r>
      <w:r w:rsidRPr="00823AD8">
        <w:rPr>
          <w:rFonts w:ascii="宋体" w:hAnsi="宋体" w:cs="Arial" w:hint="eastAsia"/>
          <w:color w:val="000000" w:themeColor="text1"/>
          <w:kern w:val="0"/>
          <w:szCs w:val="21"/>
        </w:rPr>
        <w:t>、临时报告、澄清公告、基金份额持有人大会决议、</w:t>
      </w:r>
      <w:r w:rsidR="00CE093B" w:rsidRPr="00823AD8">
        <w:rPr>
          <w:rFonts w:ascii="宋体" w:hAnsi="宋体" w:cs="Arial" w:hint="eastAsia"/>
          <w:color w:val="000000" w:themeColor="text1"/>
          <w:kern w:val="0"/>
          <w:szCs w:val="21"/>
        </w:rPr>
        <w:t>清算报告、</w:t>
      </w:r>
      <w:r w:rsidR="002C3D41" w:rsidRPr="00823AD8">
        <w:rPr>
          <w:rFonts w:ascii="宋体" w:hAnsi="宋体" w:cs="Arial" w:hint="eastAsia"/>
          <w:color w:val="000000" w:themeColor="text1"/>
          <w:kern w:val="0"/>
          <w:szCs w:val="21"/>
        </w:rPr>
        <w:t>基金投资流通受限证券的信息披露、投资资产支持证券的相关公告、投资股指期货的相关公告、投资国债期货的相关公告、投资股票期权的相关公告、投资港股通标的股票相关公告、参与融资、转融通证券出借业务的相关公告、</w:t>
      </w:r>
      <w:r w:rsidR="00E94313" w:rsidRPr="00823AD8">
        <w:rPr>
          <w:rFonts w:ascii="宋体" w:hAnsi="宋体" w:cs="Arial" w:hint="eastAsia"/>
          <w:color w:val="000000" w:themeColor="text1"/>
          <w:kern w:val="0"/>
          <w:szCs w:val="21"/>
        </w:rPr>
        <w:t>实施侧袋机制期间的信息披露、</w:t>
      </w:r>
      <w:r w:rsidRPr="00823AD8">
        <w:rPr>
          <w:rFonts w:ascii="宋体" w:hAnsi="宋体" w:cs="Arial" w:hint="eastAsia"/>
          <w:color w:val="000000" w:themeColor="text1"/>
          <w:kern w:val="0"/>
          <w:szCs w:val="21"/>
        </w:rPr>
        <w:t>中国证监会规定的其他信息。基金年度报告</w:t>
      </w:r>
      <w:r w:rsidR="00CE093B" w:rsidRPr="00823AD8">
        <w:rPr>
          <w:rFonts w:ascii="宋体" w:hAnsi="宋体" w:cs="Arial" w:hint="eastAsia"/>
          <w:color w:val="000000" w:themeColor="text1"/>
          <w:kern w:val="0"/>
          <w:szCs w:val="21"/>
        </w:rPr>
        <w:t>中的财务会计报告</w:t>
      </w:r>
      <w:r w:rsidRPr="00823AD8">
        <w:rPr>
          <w:rFonts w:ascii="宋体" w:hAnsi="宋体" w:cs="Arial" w:hint="eastAsia"/>
          <w:color w:val="000000" w:themeColor="text1"/>
          <w:kern w:val="0"/>
          <w:szCs w:val="21"/>
        </w:rPr>
        <w:t>需经</w:t>
      </w:r>
      <w:r w:rsidR="00CE093B" w:rsidRPr="00823AD8">
        <w:rPr>
          <w:rFonts w:ascii="宋体" w:hAnsi="宋体" w:cs="Arial" w:hint="eastAsia"/>
          <w:color w:val="000000" w:themeColor="text1"/>
          <w:kern w:val="0"/>
          <w:szCs w:val="21"/>
        </w:rPr>
        <w:t>符合《证券法》规定</w:t>
      </w:r>
      <w:r w:rsidRPr="00823AD8">
        <w:rPr>
          <w:rFonts w:ascii="宋体" w:hAnsi="宋体" w:cs="Arial" w:hint="eastAsia"/>
          <w:color w:val="000000" w:themeColor="text1"/>
          <w:kern w:val="0"/>
          <w:szCs w:val="21"/>
        </w:rPr>
        <w:t>的会计师事务所审计后，方可披露。</w:t>
      </w:r>
    </w:p>
    <w:p w14:paraId="0A501E5C"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（三）基金托管人和基金管理人在信息披露中的职责和信息披露程序</w:t>
      </w:r>
    </w:p>
    <w:p w14:paraId="3EA958EF"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1.职责</w:t>
      </w:r>
    </w:p>
    <w:p w14:paraId="01C5946E"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13DBFE01"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对于不需要基金托管人复核的信息，基金管理人在公告前应告知基金托管人。</w:t>
      </w:r>
    </w:p>
    <w:p w14:paraId="79AC2F20"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基金管理人和基金托管人应积极配合、互相监督，保证其履行按照法定方式和限时披露的义务。</w:t>
      </w:r>
    </w:p>
    <w:p w14:paraId="5D98C965"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lastRenderedPageBreak/>
        <w:t>基金管理人应当在中国证监会规定的时间内，将应予披露的基金信息通过</w:t>
      </w:r>
      <w:r w:rsidR="001327B4" w:rsidRPr="00823AD8">
        <w:rPr>
          <w:rFonts w:ascii="宋体" w:hAnsi="宋体" w:cs="Arial" w:hint="eastAsia"/>
          <w:color w:val="000000" w:themeColor="text1"/>
          <w:kern w:val="0"/>
          <w:szCs w:val="21"/>
        </w:rPr>
        <w:t>规定</w:t>
      </w:r>
      <w:r w:rsidRPr="00823AD8">
        <w:rPr>
          <w:rFonts w:ascii="宋体" w:hAnsi="宋体" w:cs="Arial" w:hint="eastAsia"/>
          <w:color w:val="000000" w:themeColor="text1"/>
          <w:kern w:val="0"/>
          <w:szCs w:val="21"/>
        </w:rPr>
        <w:t>媒介披露。根据法律法规应由基金托管人公开披露的信息，基金托管人将通过</w:t>
      </w:r>
      <w:r w:rsidR="001327B4" w:rsidRPr="00823AD8">
        <w:rPr>
          <w:rFonts w:ascii="宋体" w:hAnsi="宋体" w:cs="Arial" w:hint="eastAsia"/>
          <w:color w:val="000000" w:themeColor="text1"/>
          <w:kern w:val="0"/>
          <w:szCs w:val="21"/>
        </w:rPr>
        <w:t>规定</w:t>
      </w:r>
      <w:r w:rsidRPr="00823AD8">
        <w:rPr>
          <w:rFonts w:ascii="宋体" w:hAnsi="宋体" w:cs="Arial" w:hint="eastAsia"/>
          <w:color w:val="000000" w:themeColor="text1"/>
          <w:kern w:val="0"/>
          <w:szCs w:val="21"/>
        </w:rPr>
        <w:t>媒介或基金托管人的互联网网站公开披露。</w:t>
      </w:r>
    </w:p>
    <w:p w14:paraId="497321C0"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当出现下述情况时，基金管理人和基金托管人可暂停或延迟披露基金相关信息：</w:t>
      </w:r>
    </w:p>
    <w:p w14:paraId="60E29877"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(1)不可抗力；</w:t>
      </w:r>
    </w:p>
    <w:p w14:paraId="700005A3" w14:textId="5F11A506"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(2)基金投资所涉及的证券</w:t>
      </w:r>
      <w:r w:rsidR="00225529" w:rsidRPr="00823AD8">
        <w:rPr>
          <w:rFonts w:ascii="宋体" w:hAnsi="宋体" w:cs="Arial"/>
          <w:color w:val="000000" w:themeColor="text1"/>
          <w:kern w:val="0"/>
          <w:szCs w:val="21"/>
        </w:rPr>
        <w:t>/期货</w:t>
      </w:r>
      <w:r w:rsidRPr="00823AD8">
        <w:rPr>
          <w:rFonts w:ascii="宋体" w:hAnsi="宋体" w:cs="Arial" w:hint="eastAsia"/>
          <w:color w:val="000000" w:themeColor="text1"/>
          <w:kern w:val="0"/>
          <w:szCs w:val="21"/>
        </w:rPr>
        <w:t>交易市场遇法定节假日或因其他原因暂停营业</w:t>
      </w:r>
      <w:r w:rsidR="00225529" w:rsidRPr="00823AD8">
        <w:rPr>
          <w:rFonts w:ascii="宋体" w:hAnsi="宋体" w:cs="Arial" w:hint="eastAsia"/>
          <w:color w:val="000000" w:themeColor="text1"/>
          <w:kern w:val="0"/>
          <w:szCs w:val="21"/>
        </w:rPr>
        <w:t>或者基金参与港股通交易且港股通临时停</w:t>
      </w:r>
      <w:r w:rsidRPr="00823AD8">
        <w:rPr>
          <w:rFonts w:ascii="宋体" w:hAnsi="宋体" w:cs="Arial" w:hint="eastAsia"/>
          <w:color w:val="000000" w:themeColor="text1"/>
          <w:kern w:val="0"/>
          <w:szCs w:val="21"/>
        </w:rPr>
        <w:t>时；</w:t>
      </w:r>
    </w:p>
    <w:p w14:paraId="4BE53A72" w14:textId="41DBADF3"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(3)</w:t>
      </w:r>
      <w:r w:rsidR="00225529" w:rsidRPr="00823AD8">
        <w:rPr>
          <w:rFonts w:ascii="宋体" w:hAnsi="宋体" w:cs="Arial" w:hint="eastAsia"/>
          <w:color w:val="000000" w:themeColor="text1"/>
          <w:kern w:val="0"/>
          <w:szCs w:val="21"/>
        </w:rPr>
        <w:t>发生暂停估值的情形</w:t>
      </w:r>
      <w:r w:rsidRPr="00823AD8">
        <w:rPr>
          <w:rFonts w:ascii="宋体" w:hAnsi="宋体" w:cs="Arial" w:hint="eastAsia"/>
          <w:color w:val="000000" w:themeColor="text1"/>
          <w:kern w:val="0"/>
          <w:szCs w:val="21"/>
        </w:rPr>
        <w:t>；</w:t>
      </w:r>
    </w:p>
    <w:p w14:paraId="3400078C" w14:textId="72E1C10F"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(4)法律法规、《基金合同》或中国证监会规定的情况。</w:t>
      </w:r>
    </w:p>
    <w:p w14:paraId="002E616D"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2.程序</w:t>
      </w:r>
    </w:p>
    <w:p w14:paraId="0E5C44BA"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按有关规定须经基金托管人复核的信息披露文件，由基金管理人起草、并经基金托管人复核后由基金管理人公告。发生《基金合同》中规定需要披露的事项时，按《基金合同》规定公布。</w:t>
      </w:r>
    </w:p>
    <w:p w14:paraId="04C55AE8"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3.信息文本的存放</w:t>
      </w:r>
    </w:p>
    <w:p w14:paraId="223D3521" w14:textId="23AD1314" w:rsidR="0081385A" w:rsidRPr="00823AD8" w:rsidRDefault="00D13FDA"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依法必须披露的信息发布后，基金管理人、基金托管人应当按照相关法律法规规定将信息置备于公司住所，供社会公众查阅、复制。</w:t>
      </w:r>
    </w:p>
    <w:p w14:paraId="212BFD87" w14:textId="77777777" w:rsidR="008767B9" w:rsidRPr="00823AD8" w:rsidRDefault="008767B9"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（四）实施侧袋机制期间的信息披露</w:t>
      </w:r>
    </w:p>
    <w:p w14:paraId="2FA9D51F" w14:textId="75164203" w:rsidR="00874510" w:rsidRPr="00823AD8" w:rsidRDefault="008767B9"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若本基金实施侧袋机制的，相关信息披露义务人应当根据法律法规、基金合同和招募说明书的规定进行信息披露，详见招募说明书的规定。</w:t>
      </w:r>
    </w:p>
    <w:p w14:paraId="2161DF21" w14:textId="77777777" w:rsidR="00D13FDA" w:rsidRPr="00823AD8" w:rsidRDefault="00D13FDA"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（五）法律法规或监管部门对</w:t>
      </w:r>
      <w:r w:rsidR="00C70D44" w:rsidRPr="00823AD8">
        <w:rPr>
          <w:rFonts w:ascii="宋体" w:hAnsi="宋体" w:cs="Arial" w:hint="eastAsia"/>
          <w:color w:val="000000" w:themeColor="text1"/>
          <w:kern w:val="0"/>
          <w:szCs w:val="21"/>
        </w:rPr>
        <w:t>适用于本基金的</w:t>
      </w:r>
      <w:r w:rsidRPr="00823AD8">
        <w:rPr>
          <w:rFonts w:ascii="宋体" w:hAnsi="宋体" w:cs="Arial" w:hint="eastAsia"/>
          <w:color w:val="000000" w:themeColor="text1"/>
          <w:kern w:val="0"/>
          <w:szCs w:val="21"/>
        </w:rPr>
        <w:t>信息披露另有规定的，从其规定。如规定发生变化的，从其最新规定。</w:t>
      </w:r>
    </w:p>
    <w:p w14:paraId="42B9B8CC" w14:textId="77777777" w:rsidR="00D13FDA" w:rsidRPr="00823AD8" w:rsidRDefault="00D13FDA" w:rsidP="00823AD8">
      <w:pPr>
        <w:widowControl/>
        <w:adjustRightInd w:val="0"/>
        <w:snapToGrid w:val="0"/>
        <w:spacing w:line="360" w:lineRule="auto"/>
        <w:ind w:firstLineChars="200" w:firstLine="420"/>
        <w:rPr>
          <w:rFonts w:ascii="宋体" w:hAnsi="宋体" w:cs="Arial"/>
          <w:color w:val="000000" w:themeColor="text1"/>
          <w:kern w:val="0"/>
          <w:szCs w:val="21"/>
        </w:rPr>
      </w:pPr>
    </w:p>
    <w:p w14:paraId="69F352B5" w14:textId="77777777" w:rsidR="00311042" w:rsidRPr="00823AD8" w:rsidRDefault="00311042" w:rsidP="00823AD8">
      <w:pPr>
        <w:pStyle w:val="2"/>
        <w:spacing w:line="360" w:lineRule="auto"/>
        <w:jc w:val="center"/>
        <w:rPr>
          <w:rFonts w:ascii="宋体" w:eastAsia="宋体" w:hAnsi="宋体"/>
          <w:color w:val="000000" w:themeColor="text1"/>
          <w:sz w:val="24"/>
          <w:szCs w:val="16"/>
        </w:rPr>
      </w:pPr>
      <w:bookmarkStart w:id="96" w:name="_Toc197965730"/>
      <w:r w:rsidRPr="00823AD8">
        <w:rPr>
          <w:rFonts w:ascii="宋体" w:eastAsia="宋体" w:hAnsi="宋体" w:hint="eastAsia"/>
          <w:color w:val="000000" w:themeColor="text1"/>
          <w:sz w:val="24"/>
          <w:szCs w:val="16"/>
        </w:rPr>
        <w:t>十一、基金费用</w:t>
      </w:r>
      <w:bookmarkEnd w:id="96"/>
    </w:p>
    <w:p w14:paraId="36B8D979"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（一）基金管理费的计提比例和计提方法</w:t>
      </w:r>
    </w:p>
    <w:p w14:paraId="6C7BCA20" w14:textId="3F6B5E14" w:rsidR="0052478C" w:rsidRPr="00823AD8" w:rsidRDefault="0052478C"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本基金的管理费按前一日基金资产净值的</w:t>
      </w:r>
      <w:r w:rsidRPr="00823AD8">
        <w:rPr>
          <w:rFonts w:ascii="宋体" w:hAnsi="宋体" w:cs="Arial"/>
          <w:color w:val="000000" w:themeColor="text1"/>
          <w:kern w:val="0"/>
          <w:szCs w:val="21"/>
        </w:rPr>
        <w:t>0.50%年费率计提。管理费的计算方法如下：</w:t>
      </w:r>
    </w:p>
    <w:p w14:paraId="64061F4A" w14:textId="71EF6ABE" w:rsidR="0052478C" w:rsidRPr="00823AD8" w:rsidRDefault="0052478C"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H＝E×0.50%÷当年天数</w:t>
      </w:r>
    </w:p>
    <w:p w14:paraId="59EB48DA" w14:textId="77777777" w:rsidR="0052478C" w:rsidRPr="00823AD8" w:rsidRDefault="0052478C"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H为每日应计提的基金管理费</w:t>
      </w:r>
    </w:p>
    <w:p w14:paraId="4247634C" w14:textId="743275AB" w:rsidR="00311042" w:rsidRPr="00823AD8" w:rsidRDefault="0052478C"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E为前一日的基金资产净值</w:t>
      </w:r>
    </w:p>
    <w:p w14:paraId="47B91F65"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（二）基金托管费的计提比例和计提方法</w:t>
      </w:r>
    </w:p>
    <w:p w14:paraId="23F635CB" w14:textId="2ACD4E0C" w:rsidR="0052478C" w:rsidRPr="00823AD8" w:rsidRDefault="0052478C"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本基金的托管费按前一日基金资产净值的</w:t>
      </w:r>
      <w:r w:rsidRPr="00823AD8">
        <w:rPr>
          <w:rFonts w:ascii="宋体" w:hAnsi="宋体" w:cs="Arial"/>
          <w:color w:val="000000" w:themeColor="text1"/>
          <w:kern w:val="0"/>
          <w:szCs w:val="21"/>
        </w:rPr>
        <w:t>0.10%年费率计提。托管费的计算方法如下：</w:t>
      </w:r>
    </w:p>
    <w:p w14:paraId="377A66E4" w14:textId="6C997C30" w:rsidR="0052478C" w:rsidRPr="00823AD8" w:rsidRDefault="0052478C"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H＝E×0.10%÷当年天数</w:t>
      </w:r>
    </w:p>
    <w:p w14:paraId="6DCA10DE" w14:textId="77777777" w:rsidR="0052478C" w:rsidRPr="00823AD8" w:rsidRDefault="0052478C"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H为每日应计提的基金托管费</w:t>
      </w:r>
    </w:p>
    <w:p w14:paraId="274086E9" w14:textId="4ED91556" w:rsidR="0052478C" w:rsidRPr="00823AD8" w:rsidRDefault="0052478C"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E为前一日的基金资产净值</w:t>
      </w:r>
    </w:p>
    <w:p w14:paraId="71846BE3" w14:textId="21C63042" w:rsidR="0052478C" w:rsidRPr="00823AD8" w:rsidRDefault="0052478C"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lastRenderedPageBreak/>
        <w:t>（三）销售服务费</w:t>
      </w:r>
      <w:r w:rsidR="002A6BFD" w:rsidRPr="00823AD8">
        <w:rPr>
          <w:rFonts w:ascii="宋体" w:hAnsi="宋体" w:cs="Arial" w:hint="eastAsia"/>
          <w:color w:val="000000" w:themeColor="text1"/>
          <w:kern w:val="0"/>
          <w:szCs w:val="21"/>
        </w:rPr>
        <w:t>的计提比例和计提方法</w:t>
      </w:r>
    </w:p>
    <w:p w14:paraId="002BDC1B" w14:textId="51770ED4" w:rsidR="0052478C" w:rsidRPr="00823AD8" w:rsidRDefault="0052478C"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销售服务费可用于本基金市场推广、销售以及基金份额持有人服务等各项费用。本基金份额分为不同的类别，适用不同的销售服务费率。其中，</w:t>
      </w:r>
      <w:r w:rsidRPr="00823AD8">
        <w:rPr>
          <w:rFonts w:ascii="宋体" w:hAnsi="宋体" w:cs="Arial"/>
          <w:color w:val="000000" w:themeColor="text1"/>
          <w:kern w:val="0"/>
          <w:szCs w:val="21"/>
        </w:rPr>
        <w:t>A类基金份额不收取销售服务费，C类基金份额销售服务费年费率为0.30%。</w:t>
      </w:r>
    </w:p>
    <w:p w14:paraId="2DA79602" w14:textId="77777777" w:rsidR="0052478C" w:rsidRPr="00823AD8" w:rsidRDefault="0052478C"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C类基金份额的销售服务费计算方法如下：</w:t>
      </w:r>
    </w:p>
    <w:p w14:paraId="113285ED" w14:textId="77777777" w:rsidR="0052478C" w:rsidRPr="00823AD8" w:rsidRDefault="0052478C"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H＝E×R÷当年天数</w:t>
      </w:r>
    </w:p>
    <w:p w14:paraId="5A4883A0" w14:textId="77777777" w:rsidR="0052478C" w:rsidRPr="00823AD8" w:rsidRDefault="0052478C"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H为C类基金份额每日应计提的销售服务费</w:t>
      </w:r>
    </w:p>
    <w:p w14:paraId="2AEE899C" w14:textId="77777777" w:rsidR="0052478C" w:rsidRPr="00823AD8" w:rsidRDefault="0052478C"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E为C类基金份额前一日基金资产净值</w:t>
      </w:r>
    </w:p>
    <w:p w14:paraId="5FC71116" w14:textId="79145397" w:rsidR="0052478C" w:rsidRPr="00823AD8" w:rsidRDefault="0052478C"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R为C类基金份额适用的销售服务费率</w:t>
      </w:r>
    </w:p>
    <w:p w14:paraId="72E76D5A" w14:textId="5989AAFA"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0050717C" w:rsidRPr="00823AD8">
        <w:rPr>
          <w:rFonts w:ascii="宋体" w:hAnsi="宋体" w:cs="Arial" w:hint="eastAsia"/>
          <w:color w:val="000000" w:themeColor="text1"/>
          <w:kern w:val="0"/>
          <w:szCs w:val="21"/>
        </w:rPr>
        <w:t>四</w:t>
      </w:r>
      <w:r w:rsidRPr="00823AD8">
        <w:rPr>
          <w:rFonts w:ascii="宋体" w:hAnsi="宋体" w:cs="Arial" w:hint="eastAsia"/>
          <w:color w:val="000000" w:themeColor="text1"/>
          <w:kern w:val="0"/>
          <w:szCs w:val="21"/>
        </w:rPr>
        <w:t>）</w:t>
      </w:r>
      <w:r w:rsidR="00A83508" w:rsidRPr="00823AD8">
        <w:rPr>
          <w:rFonts w:ascii="宋体" w:hAnsi="宋体" w:cs="Arial" w:hint="eastAsia"/>
          <w:color w:val="000000" w:themeColor="text1"/>
          <w:kern w:val="0"/>
          <w:szCs w:val="21"/>
        </w:rPr>
        <w:t>基金的</w:t>
      </w:r>
      <w:r w:rsidRPr="00823AD8">
        <w:rPr>
          <w:rFonts w:ascii="宋体" w:hAnsi="宋体" w:cs="Arial" w:hint="eastAsia"/>
          <w:color w:val="000000" w:themeColor="text1"/>
          <w:kern w:val="0"/>
          <w:szCs w:val="21"/>
        </w:rPr>
        <w:t>开户费用、</w:t>
      </w:r>
      <w:r w:rsidR="00A83508" w:rsidRPr="00823AD8">
        <w:rPr>
          <w:rFonts w:ascii="宋体" w:hAnsi="宋体" w:cs="Arial" w:hint="eastAsia"/>
          <w:color w:val="000000" w:themeColor="text1"/>
          <w:kern w:val="0"/>
          <w:szCs w:val="21"/>
        </w:rPr>
        <w:t>基金的证券、期货交易费用（包括但不限于经手费、印花税、证管费、过户费、手续费、券商佣金、融资费、证券</w:t>
      </w:r>
      <w:r w:rsidR="00A83508" w:rsidRPr="00823AD8">
        <w:rPr>
          <w:rFonts w:ascii="宋体" w:hAnsi="宋体" w:cs="Arial"/>
          <w:color w:val="000000" w:themeColor="text1"/>
          <w:kern w:val="0"/>
          <w:szCs w:val="21"/>
        </w:rPr>
        <w:t>/期货账户相关费用及其他类似性质的费用等）</w:t>
      </w:r>
      <w:r w:rsidRPr="00823AD8">
        <w:rPr>
          <w:rFonts w:ascii="宋体" w:hAnsi="宋体" w:cs="Arial" w:hint="eastAsia"/>
          <w:color w:val="000000" w:themeColor="text1"/>
          <w:kern w:val="0"/>
          <w:szCs w:val="21"/>
        </w:rPr>
        <w:t>、因投资港股通标的股票而产生的各项合理费用、</w:t>
      </w:r>
      <w:r w:rsidR="00A83508" w:rsidRPr="00823AD8">
        <w:rPr>
          <w:rFonts w:ascii="宋体" w:hAnsi="宋体" w:cs="Arial" w:hint="eastAsia"/>
          <w:color w:val="000000" w:themeColor="text1"/>
          <w:kern w:val="0"/>
          <w:szCs w:val="21"/>
        </w:rPr>
        <w:t>基金的银行汇划费用</w:t>
      </w:r>
      <w:r w:rsidRPr="00823AD8">
        <w:rPr>
          <w:rFonts w:ascii="宋体" w:hAnsi="宋体" w:cs="Arial" w:hint="eastAsia"/>
          <w:color w:val="000000" w:themeColor="text1"/>
          <w:kern w:val="0"/>
          <w:szCs w:val="21"/>
        </w:rPr>
        <w:t>、账户维护费、《基金合同》生效后的信息披露费用</w:t>
      </w:r>
      <w:r w:rsidR="00A83508" w:rsidRPr="00823AD8">
        <w:rPr>
          <w:rFonts w:ascii="宋体" w:hAnsi="宋体" w:cs="Arial" w:hint="eastAsia"/>
          <w:color w:val="000000" w:themeColor="text1"/>
          <w:kern w:val="0"/>
          <w:szCs w:val="21"/>
        </w:rPr>
        <w:t>（除法律法规、中国证监会另有规定外）</w:t>
      </w:r>
      <w:r w:rsidRPr="00823AD8">
        <w:rPr>
          <w:rFonts w:ascii="宋体" w:hAnsi="宋体" w:cs="Arial" w:hint="eastAsia"/>
          <w:color w:val="000000" w:themeColor="text1"/>
          <w:kern w:val="0"/>
          <w:szCs w:val="21"/>
        </w:rPr>
        <w:t>、基金份额持有人大会费用、《基金合同》生效后与基金有关的会计师费</w:t>
      </w:r>
      <w:r w:rsidR="00A83508" w:rsidRPr="00823AD8">
        <w:rPr>
          <w:rFonts w:ascii="宋体" w:hAnsi="宋体" w:cs="Arial"/>
          <w:color w:val="000000" w:themeColor="text1"/>
          <w:kern w:val="0"/>
          <w:szCs w:val="21"/>
        </w:rPr>
        <w:t>、</w:t>
      </w:r>
      <w:r w:rsidRPr="00823AD8">
        <w:rPr>
          <w:rFonts w:ascii="宋体" w:hAnsi="宋体" w:cs="Arial" w:hint="eastAsia"/>
          <w:color w:val="000000" w:themeColor="text1"/>
          <w:kern w:val="0"/>
          <w:szCs w:val="21"/>
        </w:rPr>
        <w:t>律师费</w:t>
      </w:r>
      <w:r w:rsidR="00A83508" w:rsidRPr="00823AD8">
        <w:rPr>
          <w:rFonts w:ascii="宋体" w:hAnsi="宋体" w:cs="Arial"/>
          <w:color w:val="000000" w:themeColor="text1"/>
          <w:kern w:val="0"/>
          <w:szCs w:val="21"/>
        </w:rPr>
        <w:t>、仲裁费和诉讼费</w:t>
      </w:r>
      <w:r w:rsidRPr="00823AD8">
        <w:rPr>
          <w:rFonts w:ascii="宋体" w:hAnsi="宋体" w:cs="Arial" w:hint="eastAsia"/>
          <w:color w:val="000000" w:themeColor="text1"/>
          <w:kern w:val="0"/>
          <w:szCs w:val="21"/>
        </w:rPr>
        <w:t>等根据有关法律法规、《基金合同》及相应协议的规定，列入当期基金费用。</w:t>
      </w:r>
    </w:p>
    <w:p w14:paraId="335B1945" w14:textId="11712073"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0050717C" w:rsidRPr="00823AD8">
        <w:rPr>
          <w:rFonts w:ascii="宋体" w:hAnsi="宋体" w:cs="Arial" w:hint="eastAsia"/>
          <w:color w:val="000000" w:themeColor="text1"/>
          <w:kern w:val="0"/>
          <w:szCs w:val="21"/>
        </w:rPr>
        <w:t>五</w:t>
      </w:r>
      <w:r w:rsidRPr="00823AD8">
        <w:rPr>
          <w:rFonts w:ascii="宋体" w:hAnsi="宋体" w:cs="Arial" w:hint="eastAsia"/>
          <w:color w:val="000000" w:themeColor="text1"/>
          <w:kern w:val="0"/>
          <w:szCs w:val="21"/>
        </w:rPr>
        <w:t>）不列入基金费用的项目</w:t>
      </w:r>
    </w:p>
    <w:p w14:paraId="48E54468"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《基金合同》生效前的律师费、</w:t>
      </w:r>
      <w:r w:rsidR="00A83508" w:rsidRPr="00823AD8">
        <w:rPr>
          <w:rFonts w:ascii="宋体" w:hAnsi="宋体" w:cs="Arial" w:hint="eastAsia"/>
          <w:color w:val="000000" w:themeColor="text1"/>
          <w:kern w:val="0"/>
          <w:szCs w:val="21"/>
        </w:rPr>
        <w:t>验资费、</w:t>
      </w:r>
      <w:r w:rsidRPr="00823AD8">
        <w:rPr>
          <w:rFonts w:ascii="宋体" w:hAnsi="宋体" w:cs="Arial" w:hint="eastAsia"/>
          <w:color w:val="000000" w:themeColor="text1"/>
          <w:kern w:val="0"/>
          <w:szCs w:val="21"/>
        </w:rPr>
        <w:t>会计师费和信息披露费用不得从基金财产中列支；基金管理人和基金托管人因未履行或未完全履行义务导致的费用支出或基金财产的损失，处理与基金运作无关的事项发生的费用</w:t>
      </w:r>
      <w:r w:rsidR="00D13FDA" w:rsidRPr="00823AD8">
        <w:rPr>
          <w:rFonts w:ascii="宋体" w:hAnsi="宋体" w:cs="Arial" w:hint="eastAsia"/>
          <w:color w:val="000000" w:themeColor="text1"/>
          <w:kern w:val="0"/>
          <w:szCs w:val="21"/>
        </w:rPr>
        <w:t>以及其他根据相关法律法规及中国证监会的有关规定不得列入基金费用的项目</w:t>
      </w:r>
      <w:r w:rsidRPr="00823AD8">
        <w:rPr>
          <w:rFonts w:ascii="宋体" w:hAnsi="宋体" w:cs="Arial" w:hint="eastAsia"/>
          <w:color w:val="000000" w:themeColor="text1"/>
          <w:kern w:val="0"/>
          <w:szCs w:val="21"/>
        </w:rPr>
        <w:t>等不列入基金费用。</w:t>
      </w:r>
      <w:r w:rsidR="00A83508" w:rsidRPr="00823AD8">
        <w:rPr>
          <w:rFonts w:ascii="宋体" w:hAnsi="宋体" w:cs="Arial" w:hint="eastAsia"/>
          <w:color w:val="000000" w:themeColor="text1"/>
          <w:kern w:val="0"/>
          <w:szCs w:val="21"/>
        </w:rPr>
        <w:t>标的指数许可使用费由基金管理人承担，不得从基金财产中列支。</w:t>
      </w:r>
    </w:p>
    <w:p w14:paraId="1E7E298B" w14:textId="3BF69745"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0050717C" w:rsidRPr="00823AD8">
        <w:rPr>
          <w:rFonts w:ascii="宋体" w:hAnsi="宋体" w:cs="Arial" w:hint="eastAsia"/>
          <w:color w:val="000000" w:themeColor="text1"/>
          <w:kern w:val="0"/>
          <w:szCs w:val="21"/>
        </w:rPr>
        <w:t>六</w:t>
      </w:r>
      <w:r w:rsidRPr="00823AD8">
        <w:rPr>
          <w:rFonts w:ascii="宋体" w:hAnsi="宋体" w:cs="Arial" w:hint="eastAsia"/>
          <w:color w:val="000000" w:themeColor="text1"/>
          <w:kern w:val="0"/>
          <w:szCs w:val="21"/>
        </w:rPr>
        <w:t>）基金管理费</w:t>
      </w:r>
      <w:r w:rsidR="00526978" w:rsidRPr="00823AD8">
        <w:rPr>
          <w:rFonts w:ascii="宋体" w:hAnsi="宋体" w:cs="Arial"/>
          <w:color w:val="000000" w:themeColor="text1"/>
          <w:kern w:val="0"/>
          <w:szCs w:val="21"/>
        </w:rPr>
        <w:t>、</w:t>
      </w:r>
      <w:r w:rsidRPr="00823AD8">
        <w:rPr>
          <w:rFonts w:ascii="宋体" w:hAnsi="宋体" w:cs="Arial" w:hint="eastAsia"/>
          <w:color w:val="000000" w:themeColor="text1"/>
          <w:kern w:val="0"/>
          <w:szCs w:val="21"/>
        </w:rPr>
        <w:t>基金托管费</w:t>
      </w:r>
      <w:r w:rsidR="00526978" w:rsidRPr="00823AD8">
        <w:rPr>
          <w:rFonts w:ascii="宋体" w:hAnsi="宋体" w:cs="Arial" w:hint="eastAsia"/>
          <w:color w:val="000000" w:themeColor="text1"/>
          <w:kern w:val="0"/>
          <w:szCs w:val="21"/>
        </w:rPr>
        <w:t>、销售服务费</w:t>
      </w:r>
      <w:r w:rsidRPr="00823AD8">
        <w:rPr>
          <w:rFonts w:ascii="宋体" w:hAnsi="宋体" w:cs="Arial" w:hint="eastAsia"/>
          <w:color w:val="000000" w:themeColor="text1"/>
          <w:kern w:val="0"/>
          <w:szCs w:val="21"/>
        </w:rPr>
        <w:t>的调整</w:t>
      </w:r>
    </w:p>
    <w:p w14:paraId="690C7237" w14:textId="3BCCB3F0" w:rsidR="00526978"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基金管理人和基金托管人</w:t>
      </w:r>
      <w:r w:rsidR="00E63307" w:rsidRPr="00823AD8">
        <w:rPr>
          <w:rFonts w:ascii="宋体" w:hAnsi="宋体" w:cs="Arial" w:hint="eastAsia"/>
          <w:color w:val="000000" w:themeColor="text1"/>
          <w:kern w:val="0"/>
          <w:szCs w:val="21"/>
        </w:rPr>
        <w:t>经履行适当程序</w:t>
      </w:r>
      <w:r w:rsidR="00213A00" w:rsidRPr="00823AD8">
        <w:rPr>
          <w:rFonts w:ascii="宋体" w:hAnsi="宋体" w:cs="Arial" w:hint="eastAsia"/>
          <w:color w:val="000000" w:themeColor="text1"/>
          <w:kern w:val="0"/>
          <w:szCs w:val="21"/>
        </w:rPr>
        <w:t>后</w:t>
      </w:r>
      <w:r w:rsidRPr="00823AD8">
        <w:rPr>
          <w:rFonts w:ascii="宋体" w:hAnsi="宋体" w:cs="Arial" w:hint="eastAsia"/>
          <w:color w:val="000000" w:themeColor="text1"/>
          <w:kern w:val="0"/>
          <w:szCs w:val="21"/>
        </w:rPr>
        <w:t>可协商酌情降低基金管理费</w:t>
      </w:r>
      <w:r w:rsidR="00526978" w:rsidRPr="00823AD8">
        <w:rPr>
          <w:rFonts w:ascii="宋体" w:hAnsi="宋体" w:cs="Arial"/>
          <w:color w:val="000000" w:themeColor="text1"/>
          <w:kern w:val="0"/>
          <w:szCs w:val="21"/>
        </w:rPr>
        <w:t>、</w:t>
      </w:r>
      <w:r w:rsidRPr="00823AD8">
        <w:rPr>
          <w:rFonts w:ascii="宋体" w:hAnsi="宋体" w:cs="Arial" w:hint="eastAsia"/>
          <w:color w:val="000000" w:themeColor="text1"/>
          <w:kern w:val="0"/>
          <w:szCs w:val="21"/>
        </w:rPr>
        <w:t>基金托管费</w:t>
      </w:r>
      <w:r w:rsidR="00526978" w:rsidRPr="00823AD8">
        <w:rPr>
          <w:rFonts w:ascii="宋体" w:hAnsi="宋体" w:cs="Arial" w:hint="eastAsia"/>
          <w:color w:val="000000" w:themeColor="text1"/>
          <w:kern w:val="0"/>
          <w:szCs w:val="21"/>
        </w:rPr>
        <w:t>和销售服务费</w:t>
      </w:r>
      <w:r w:rsidRPr="00823AD8">
        <w:rPr>
          <w:rFonts w:ascii="宋体" w:hAnsi="宋体" w:cs="Arial" w:hint="eastAsia"/>
          <w:color w:val="000000" w:themeColor="text1"/>
          <w:kern w:val="0"/>
          <w:szCs w:val="21"/>
        </w:rPr>
        <w:t>，基金管理人必须最迟于新的费率实施日</w:t>
      </w:r>
      <w:r w:rsidRPr="00823AD8">
        <w:rPr>
          <w:rFonts w:ascii="宋体" w:hAnsi="宋体" w:cs="Arial"/>
          <w:color w:val="000000" w:themeColor="text1"/>
          <w:kern w:val="0"/>
          <w:szCs w:val="21"/>
        </w:rPr>
        <w:t>2日前在</w:t>
      </w:r>
      <w:r w:rsidR="00DB69F1" w:rsidRPr="00823AD8">
        <w:rPr>
          <w:rFonts w:ascii="宋体" w:hAnsi="宋体" w:cs="Arial" w:hint="eastAsia"/>
          <w:color w:val="000000" w:themeColor="text1"/>
          <w:kern w:val="0"/>
          <w:szCs w:val="21"/>
        </w:rPr>
        <w:t>规定</w:t>
      </w:r>
      <w:r w:rsidRPr="00823AD8">
        <w:rPr>
          <w:rFonts w:ascii="宋体" w:hAnsi="宋体" w:cs="Arial" w:hint="eastAsia"/>
          <w:color w:val="000000" w:themeColor="text1"/>
          <w:kern w:val="0"/>
          <w:szCs w:val="21"/>
        </w:rPr>
        <w:t>媒体上刊登公告。</w:t>
      </w:r>
    </w:p>
    <w:p w14:paraId="1D869514" w14:textId="7E161472"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0050717C" w:rsidRPr="00823AD8">
        <w:rPr>
          <w:rFonts w:ascii="宋体" w:hAnsi="宋体" w:cs="Arial" w:hint="eastAsia"/>
          <w:color w:val="000000" w:themeColor="text1"/>
          <w:kern w:val="0"/>
          <w:szCs w:val="21"/>
        </w:rPr>
        <w:t>七</w:t>
      </w:r>
      <w:r w:rsidRPr="00823AD8">
        <w:rPr>
          <w:rFonts w:ascii="宋体" w:hAnsi="宋体" w:cs="Arial" w:hint="eastAsia"/>
          <w:color w:val="000000" w:themeColor="text1"/>
          <w:kern w:val="0"/>
          <w:szCs w:val="21"/>
        </w:rPr>
        <w:t>）基金管理费</w:t>
      </w:r>
      <w:r w:rsidR="00D13FDA" w:rsidRPr="00823AD8">
        <w:rPr>
          <w:rFonts w:ascii="宋体" w:hAnsi="宋体" w:cs="Arial" w:hint="eastAsia"/>
          <w:color w:val="000000" w:themeColor="text1"/>
          <w:kern w:val="0"/>
          <w:szCs w:val="21"/>
        </w:rPr>
        <w:t>、</w:t>
      </w:r>
      <w:r w:rsidRPr="00823AD8">
        <w:rPr>
          <w:rFonts w:ascii="宋体" w:hAnsi="宋体" w:cs="Arial" w:hint="eastAsia"/>
          <w:color w:val="000000" w:themeColor="text1"/>
          <w:kern w:val="0"/>
          <w:szCs w:val="21"/>
        </w:rPr>
        <w:t>基金托管费</w:t>
      </w:r>
      <w:r w:rsidR="00D13FDA" w:rsidRPr="00823AD8">
        <w:rPr>
          <w:rFonts w:ascii="宋体" w:hAnsi="宋体" w:cs="Arial" w:hint="eastAsia"/>
          <w:color w:val="000000" w:themeColor="text1"/>
          <w:kern w:val="0"/>
          <w:szCs w:val="21"/>
        </w:rPr>
        <w:t>、销售服务费</w:t>
      </w:r>
      <w:r w:rsidRPr="00823AD8">
        <w:rPr>
          <w:rFonts w:ascii="宋体" w:hAnsi="宋体" w:cs="Arial" w:hint="eastAsia"/>
          <w:color w:val="000000" w:themeColor="text1"/>
          <w:kern w:val="0"/>
          <w:szCs w:val="21"/>
        </w:rPr>
        <w:t>的复核程序、支付方式和时间</w:t>
      </w:r>
    </w:p>
    <w:p w14:paraId="4F11E5B9"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1.复核程序</w:t>
      </w:r>
    </w:p>
    <w:p w14:paraId="7CA6D2A7" w14:textId="5CCBE969"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基金托管人对基金管理人计提的基金管理费</w:t>
      </w:r>
      <w:r w:rsidR="00D13FDA" w:rsidRPr="00823AD8">
        <w:rPr>
          <w:rFonts w:ascii="宋体" w:hAnsi="宋体" w:cs="Arial" w:hint="eastAsia"/>
          <w:color w:val="000000" w:themeColor="text1"/>
          <w:kern w:val="0"/>
          <w:szCs w:val="21"/>
        </w:rPr>
        <w:t>、</w:t>
      </w:r>
      <w:r w:rsidRPr="00823AD8">
        <w:rPr>
          <w:rFonts w:ascii="宋体" w:hAnsi="宋体" w:cs="Arial" w:hint="eastAsia"/>
          <w:color w:val="000000" w:themeColor="text1"/>
          <w:kern w:val="0"/>
          <w:szCs w:val="21"/>
        </w:rPr>
        <w:t>基金托管费</w:t>
      </w:r>
      <w:r w:rsidR="00D13FDA" w:rsidRPr="00823AD8">
        <w:rPr>
          <w:rFonts w:ascii="宋体" w:hAnsi="宋体" w:cs="Arial" w:hint="eastAsia"/>
          <w:color w:val="000000" w:themeColor="text1"/>
          <w:kern w:val="0"/>
          <w:szCs w:val="21"/>
        </w:rPr>
        <w:t>、销售服务费</w:t>
      </w:r>
      <w:r w:rsidRPr="00823AD8">
        <w:rPr>
          <w:rFonts w:ascii="宋体" w:hAnsi="宋体" w:cs="Arial" w:hint="eastAsia"/>
          <w:color w:val="000000" w:themeColor="text1"/>
          <w:kern w:val="0"/>
          <w:szCs w:val="21"/>
        </w:rPr>
        <w:t>等，根据本托管协议和《基金合同》的有关规定进行复核。</w:t>
      </w:r>
    </w:p>
    <w:p w14:paraId="26EC58D1"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2.支付方式和时间</w:t>
      </w:r>
    </w:p>
    <w:p w14:paraId="5417FF0D" w14:textId="7D8FA03E"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基金管理费、基金托管费</w:t>
      </w:r>
      <w:r w:rsidR="00D13FDA" w:rsidRPr="00823AD8">
        <w:rPr>
          <w:rFonts w:ascii="宋体" w:hAnsi="宋体" w:cs="Arial" w:hint="eastAsia"/>
          <w:color w:val="000000" w:themeColor="text1"/>
          <w:kern w:val="0"/>
          <w:szCs w:val="21"/>
        </w:rPr>
        <w:t>、销售服务费</w:t>
      </w:r>
      <w:r w:rsidRPr="00823AD8">
        <w:rPr>
          <w:rFonts w:ascii="宋体" w:hAnsi="宋体" w:cs="Arial" w:hint="eastAsia"/>
          <w:color w:val="000000" w:themeColor="text1"/>
          <w:kern w:val="0"/>
          <w:szCs w:val="21"/>
        </w:rPr>
        <w:t>每日计提，按月支付。由基金托管人根据与基金管理人核对一致的财务数据，自动在</w:t>
      </w:r>
      <w:r w:rsidR="00DB69F1" w:rsidRPr="00823AD8">
        <w:rPr>
          <w:rFonts w:ascii="宋体" w:hAnsi="宋体" w:cs="Arial" w:hint="eastAsia"/>
          <w:color w:val="000000" w:themeColor="text1"/>
          <w:kern w:val="0"/>
          <w:szCs w:val="21"/>
        </w:rPr>
        <w:t>次</w:t>
      </w:r>
      <w:r w:rsidRPr="00823AD8">
        <w:rPr>
          <w:rFonts w:ascii="宋体" w:hAnsi="宋体" w:cs="Arial" w:hint="eastAsia"/>
          <w:color w:val="000000" w:themeColor="text1"/>
          <w:kern w:val="0"/>
          <w:szCs w:val="21"/>
        </w:rPr>
        <w:t>月初</w:t>
      </w:r>
      <w:r w:rsidRPr="00823AD8">
        <w:rPr>
          <w:rFonts w:ascii="宋体" w:hAnsi="宋体" w:cs="Arial"/>
          <w:color w:val="000000" w:themeColor="text1"/>
          <w:kern w:val="0"/>
          <w:szCs w:val="21"/>
        </w:rPr>
        <w:t>5</w:t>
      </w:r>
      <w:r w:rsidRPr="00823AD8">
        <w:rPr>
          <w:rFonts w:ascii="宋体" w:hAnsi="宋体" w:cs="Arial" w:hint="eastAsia"/>
          <w:color w:val="000000" w:themeColor="text1"/>
          <w:kern w:val="0"/>
          <w:szCs w:val="21"/>
        </w:rPr>
        <w:t>个工作日内、按照指定的账户路径进行资金支付，基金管理人无需再出具资金划拨指令。若遇法定节假日、休息日</w:t>
      </w:r>
      <w:r w:rsidR="00DB69F1" w:rsidRPr="00823AD8">
        <w:rPr>
          <w:rFonts w:ascii="宋体" w:hAnsi="宋体" w:cs="Arial" w:hint="eastAsia"/>
          <w:color w:val="000000" w:themeColor="text1"/>
          <w:kern w:val="0"/>
          <w:szCs w:val="21"/>
        </w:rPr>
        <w:t>或不可抗力致使无法按时支付的</w:t>
      </w:r>
      <w:r w:rsidRPr="00823AD8">
        <w:rPr>
          <w:rFonts w:ascii="宋体" w:hAnsi="宋体" w:cs="Arial" w:hint="eastAsia"/>
          <w:color w:val="000000" w:themeColor="text1"/>
          <w:kern w:val="0"/>
          <w:szCs w:val="21"/>
        </w:rPr>
        <w:t>，支付日期顺延。费用自动扣划后，基金管理人应进行核对，如发现数据不符，及时联系基金托管人协商解决。</w:t>
      </w:r>
    </w:p>
    <w:p w14:paraId="37A0673F" w14:textId="63C9F75F"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lastRenderedPageBreak/>
        <w:t>在首期支付基金管理费</w:t>
      </w:r>
      <w:r w:rsidR="00FC3E6A" w:rsidRPr="00823AD8">
        <w:rPr>
          <w:rFonts w:ascii="宋体" w:hAnsi="宋体" w:cs="Arial" w:hint="eastAsia"/>
          <w:color w:val="000000" w:themeColor="text1"/>
          <w:kern w:val="0"/>
          <w:szCs w:val="21"/>
        </w:rPr>
        <w:t>、销售服务费</w:t>
      </w:r>
      <w:r w:rsidRPr="00823AD8">
        <w:rPr>
          <w:rFonts w:ascii="宋体" w:hAnsi="宋体" w:cs="Arial" w:hint="eastAsia"/>
          <w:color w:val="000000" w:themeColor="text1"/>
          <w:kern w:val="0"/>
          <w:szCs w:val="21"/>
        </w:rPr>
        <w:t>前，基金管理人应向托管人出具正式函件指定基金管理费</w:t>
      </w:r>
      <w:r w:rsidR="00FC3E6A" w:rsidRPr="00823AD8">
        <w:rPr>
          <w:rFonts w:ascii="宋体" w:hAnsi="宋体" w:cs="Arial" w:hint="eastAsia"/>
          <w:color w:val="000000" w:themeColor="text1"/>
          <w:kern w:val="0"/>
          <w:szCs w:val="21"/>
        </w:rPr>
        <w:t>、销售服务费</w:t>
      </w:r>
      <w:r w:rsidRPr="00823AD8">
        <w:rPr>
          <w:rFonts w:ascii="宋体" w:hAnsi="宋体" w:cs="Arial" w:hint="eastAsia"/>
          <w:color w:val="000000" w:themeColor="text1"/>
          <w:kern w:val="0"/>
          <w:szCs w:val="21"/>
        </w:rPr>
        <w:t>的收款账户。基金管理人如需要变更此账户，应提前</w:t>
      </w:r>
      <w:r w:rsidRPr="00823AD8">
        <w:rPr>
          <w:rFonts w:ascii="宋体" w:hAnsi="宋体" w:cs="Arial"/>
          <w:color w:val="000000" w:themeColor="text1"/>
          <w:kern w:val="0"/>
          <w:szCs w:val="21"/>
        </w:rPr>
        <w:t>5个工作日向托管人出具书面的收款账户变更通知。</w:t>
      </w:r>
    </w:p>
    <w:p w14:paraId="1FA5A758" w14:textId="301B4636"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0050717C" w:rsidRPr="00823AD8">
        <w:rPr>
          <w:rFonts w:ascii="宋体" w:hAnsi="宋体" w:cs="Arial" w:hint="eastAsia"/>
          <w:color w:val="000000" w:themeColor="text1"/>
          <w:kern w:val="0"/>
          <w:szCs w:val="21"/>
        </w:rPr>
        <w:t>八</w:t>
      </w:r>
      <w:r w:rsidRPr="00823AD8">
        <w:rPr>
          <w:rFonts w:ascii="宋体" w:hAnsi="宋体" w:cs="Arial" w:hint="eastAsia"/>
          <w:color w:val="000000" w:themeColor="text1"/>
          <w:kern w:val="0"/>
          <w:szCs w:val="21"/>
        </w:rPr>
        <w:t>）违规处理方式</w:t>
      </w:r>
    </w:p>
    <w:p w14:paraId="31118B13"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基金托管人发现基金管理人违反《基金法》、《基金合同》、《运作办法》及其他有关规定从基金财产中列支费用时，基金托管人可要求基金管理人予以说明解释，如基金管理人无正当理由，基金托管人可拒绝支付。</w:t>
      </w:r>
    </w:p>
    <w:p w14:paraId="091122E9" w14:textId="21615591" w:rsidR="000D5605" w:rsidRPr="00823AD8" w:rsidRDefault="000D5605"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w:t>
      </w:r>
      <w:r w:rsidR="0050717C" w:rsidRPr="00823AD8">
        <w:rPr>
          <w:rFonts w:ascii="宋体" w:hAnsi="宋体" w:cs="Arial" w:hint="eastAsia"/>
          <w:color w:val="000000" w:themeColor="text1"/>
          <w:kern w:val="0"/>
          <w:szCs w:val="21"/>
        </w:rPr>
        <w:t>九</w:t>
      </w:r>
      <w:r w:rsidRPr="00823AD8">
        <w:rPr>
          <w:rFonts w:ascii="宋体" w:hAnsi="宋体" w:cs="Arial" w:hint="eastAsia"/>
          <w:color w:val="000000" w:themeColor="text1"/>
          <w:kern w:val="0"/>
          <w:szCs w:val="21"/>
        </w:rPr>
        <w:t>）实施侧袋机制期间的基金费用</w:t>
      </w:r>
    </w:p>
    <w:p w14:paraId="7174F14D" w14:textId="5D4C0737" w:rsidR="00311042" w:rsidRPr="00823AD8" w:rsidRDefault="000D5605"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本基金实施侧袋机制的，与侧袋账户有关的费用可以从侧袋账户中列支，但应待侧袋账户资产变现后方可列支，有关费用可酌情收取或减免，但不得收取管理费，详见招募说明书的规定。</w:t>
      </w:r>
    </w:p>
    <w:p w14:paraId="2E59FAB4" w14:textId="77777777" w:rsidR="00311042" w:rsidRPr="00823AD8" w:rsidRDefault="00311042" w:rsidP="00823AD8">
      <w:pPr>
        <w:pStyle w:val="2"/>
        <w:spacing w:line="360" w:lineRule="auto"/>
        <w:jc w:val="center"/>
        <w:rPr>
          <w:rFonts w:ascii="宋体" w:eastAsia="宋体" w:hAnsi="宋体"/>
          <w:color w:val="000000" w:themeColor="text1"/>
          <w:sz w:val="24"/>
          <w:szCs w:val="16"/>
        </w:rPr>
      </w:pPr>
      <w:bookmarkStart w:id="97" w:name="_Toc197965731"/>
      <w:r w:rsidRPr="00823AD8">
        <w:rPr>
          <w:rFonts w:ascii="宋体" w:eastAsia="宋体" w:hAnsi="宋体" w:hint="eastAsia"/>
          <w:color w:val="000000" w:themeColor="text1"/>
          <w:sz w:val="24"/>
          <w:szCs w:val="16"/>
        </w:rPr>
        <w:t>十二、基金份额持有人名册的保管</w:t>
      </w:r>
      <w:bookmarkEnd w:id="97"/>
    </w:p>
    <w:p w14:paraId="4CF39C3D" w14:textId="48BDB9E6"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基金份额持有人名册至少应包括基金份额持有人的名称和持有的基金份额。基金份额持有人名册由基金登记机构根据基金管理人的指令编制和保管，基金管理人和基金托管人应分别保管基金份额持有人名册，</w:t>
      </w:r>
      <w:r w:rsidR="002C1BC2" w:rsidRPr="00823AD8">
        <w:rPr>
          <w:rFonts w:ascii="宋体" w:hAnsi="宋体" w:cs="Arial" w:hint="eastAsia"/>
          <w:color w:val="000000" w:themeColor="text1"/>
          <w:kern w:val="0"/>
          <w:szCs w:val="21"/>
        </w:rPr>
        <w:t>保存期</w:t>
      </w:r>
      <w:r w:rsidR="00FE0BCE" w:rsidRPr="00823AD8">
        <w:rPr>
          <w:rFonts w:ascii="宋体" w:hAnsi="宋体" w:cs="Arial" w:hint="eastAsia"/>
          <w:color w:val="000000" w:themeColor="text1"/>
          <w:kern w:val="0"/>
          <w:szCs w:val="21"/>
        </w:rPr>
        <w:t>限</w:t>
      </w:r>
      <w:r w:rsidR="00CC6983" w:rsidRPr="00823AD8">
        <w:rPr>
          <w:rFonts w:ascii="宋体" w:hAnsi="宋体" w:cs="Arial" w:hint="eastAsia"/>
          <w:color w:val="000000" w:themeColor="text1"/>
          <w:kern w:val="0"/>
          <w:szCs w:val="21"/>
        </w:rPr>
        <w:t>不低于法律法规规定的最低期限</w:t>
      </w:r>
      <w:r w:rsidRPr="00823AD8">
        <w:rPr>
          <w:rFonts w:ascii="宋体" w:hAnsi="宋体" w:cs="Arial" w:hint="eastAsia"/>
          <w:color w:val="000000" w:themeColor="text1"/>
          <w:kern w:val="0"/>
          <w:szCs w:val="21"/>
        </w:rPr>
        <w:t>。如不能妥善保管，则按相关法规承担责任。</w:t>
      </w:r>
    </w:p>
    <w:p w14:paraId="38BDA9A0"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在基金托管人要求或编制</w:t>
      </w:r>
      <w:r w:rsidR="00FC3E6A" w:rsidRPr="00823AD8">
        <w:rPr>
          <w:rFonts w:ascii="宋体" w:hAnsi="宋体" w:cs="Arial" w:hint="eastAsia"/>
          <w:color w:val="000000" w:themeColor="text1"/>
          <w:kern w:val="0"/>
          <w:szCs w:val="21"/>
        </w:rPr>
        <w:t>中期</w:t>
      </w:r>
      <w:r w:rsidRPr="00823AD8">
        <w:rPr>
          <w:rFonts w:ascii="宋体" w:hAnsi="宋体" w:cs="Arial" w:hint="eastAsia"/>
          <w:color w:val="000000" w:themeColor="text1"/>
          <w:kern w:val="0"/>
          <w:szCs w:val="21"/>
        </w:rPr>
        <w:t>报</w:t>
      </w:r>
      <w:r w:rsidR="00FC3E6A" w:rsidRPr="00823AD8">
        <w:rPr>
          <w:rFonts w:ascii="宋体" w:hAnsi="宋体" w:cs="Arial" w:hint="eastAsia"/>
          <w:color w:val="000000" w:themeColor="text1"/>
          <w:kern w:val="0"/>
          <w:szCs w:val="21"/>
        </w:rPr>
        <w:t>告</w:t>
      </w:r>
      <w:r w:rsidRPr="00823AD8">
        <w:rPr>
          <w:rFonts w:ascii="宋体" w:hAnsi="宋体" w:cs="Arial" w:hint="eastAsia"/>
          <w:color w:val="000000" w:themeColor="text1"/>
          <w:kern w:val="0"/>
          <w:szCs w:val="21"/>
        </w:rPr>
        <w:t>和年</w:t>
      </w:r>
      <w:r w:rsidR="00FC3E6A" w:rsidRPr="00823AD8">
        <w:rPr>
          <w:rFonts w:ascii="宋体" w:hAnsi="宋体" w:cs="Arial" w:hint="eastAsia"/>
          <w:color w:val="000000" w:themeColor="text1"/>
          <w:kern w:val="0"/>
          <w:szCs w:val="21"/>
        </w:rPr>
        <w:t>度</w:t>
      </w:r>
      <w:r w:rsidRPr="00823AD8">
        <w:rPr>
          <w:rFonts w:ascii="宋体" w:hAnsi="宋体" w:cs="Arial" w:hint="eastAsia"/>
          <w:color w:val="000000" w:themeColor="text1"/>
          <w:kern w:val="0"/>
          <w:szCs w:val="21"/>
        </w:rPr>
        <w:t>报</w:t>
      </w:r>
      <w:r w:rsidR="00FC3E6A" w:rsidRPr="00823AD8">
        <w:rPr>
          <w:rFonts w:ascii="宋体" w:hAnsi="宋体" w:cs="Arial" w:hint="eastAsia"/>
          <w:color w:val="000000" w:themeColor="text1"/>
          <w:kern w:val="0"/>
          <w:szCs w:val="21"/>
        </w:rPr>
        <w:t>告</w:t>
      </w:r>
      <w:r w:rsidRPr="00823AD8">
        <w:rPr>
          <w:rFonts w:ascii="宋体" w:hAnsi="宋体" w:cs="Arial" w:hint="eastAsia"/>
          <w:color w:val="000000" w:themeColor="text1"/>
          <w:kern w:val="0"/>
          <w:szCs w:val="21"/>
        </w:rPr>
        <w:t>前，基金管理人应将有关资料送交基金托管人，不得无故拒绝或延误提供，并保证其真实性、准确性和完整性。基金托管人不得将所保管的基金份额持有人名册用于基金托管业务以外的其他用途，并应遵守保密义务</w:t>
      </w:r>
      <w:r w:rsidR="00526978" w:rsidRPr="00823AD8">
        <w:rPr>
          <w:rFonts w:ascii="宋体" w:hAnsi="宋体" w:cs="Arial" w:hint="eastAsia"/>
          <w:color w:val="000000" w:themeColor="text1"/>
          <w:kern w:val="0"/>
          <w:szCs w:val="21"/>
        </w:rPr>
        <w:t>，法律法规和监管机构另有规定的除外</w:t>
      </w:r>
      <w:r w:rsidRPr="00823AD8">
        <w:rPr>
          <w:rFonts w:ascii="宋体" w:hAnsi="宋体" w:cs="Arial" w:hint="eastAsia"/>
          <w:color w:val="000000" w:themeColor="text1"/>
          <w:kern w:val="0"/>
          <w:szCs w:val="21"/>
        </w:rPr>
        <w:t>。</w:t>
      </w:r>
    </w:p>
    <w:p w14:paraId="5F213451"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p>
    <w:p w14:paraId="17E0F56C" w14:textId="77777777" w:rsidR="00311042" w:rsidRPr="00823AD8" w:rsidRDefault="00311042" w:rsidP="00823AD8">
      <w:pPr>
        <w:pStyle w:val="2"/>
        <w:spacing w:line="360" w:lineRule="auto"/>
        <w:jc w:val="center"/>
        <w:rPr>
          <w:rFonts w:ascii="宋体" w:eastAsia="宋体" w:hAnsi="宋体"/>
          <w:color w:val="000000" w:themeColor="text1"/>
          <w:sz w:val="24"/>
          <w:szCs w:val="16"/>
        </w:rPr>
      </w:pPr>
      <w:bookmarkStart w:id="98" w:name="_Toc197965732"/>
      <w:r w:rsidRPr="00823AD8">
        <w:rPr>
          <w:rFonts w:ascii="宋体" w:eastAsia="宋体" w:hAnsi="宋体" w:hint="eastAsia"/>
          <w:color w:val="000000" w:themeColor="text1"/>
          <w:sz w:val="24"/>
          <w:szCs w:val="16"/>
        </w:rPr>
        <w:t>十三、基金有关文件档案的保存</w:t>
      </w:r>
      <w:bookmarkEnd w:id="98"/>
    </w:p>
    <w:p w14:paraId="2C33FC96"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（一）档案保存</w:t>
      </w:r>
    </w:p>
    <w:p w14:paraId="616DE3DA"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基金管理人应保存基金财产管理业务活动的记录、账册、报表和其他相关资料。基金托管人应保存基金托管业务活动的记录、账册、报表和其他相关资料。基金管理人和基金托管人都应当按规定的期限保管。</w:t>
      </w:r>
      <w:r w:rsidR="001C368B" w:rsidRPr="00823AD8">
        <w:rPr>
          <w:rFonts w:ascii="宋体" w:hAnsi="宋体" w:cs="Arial" w:hint="eastAsia"/>
          <w:color w:val="000000" w:themeColor="text1"/>
          <w:kern w:val="0"/>
          <w:szCs w:val="21"/>
        </w:rPr>
        <w:t>保存期</w:t>
      </w:r>
      <w:r w:rsidR="00FE0BCE" w:rsidRPr="00823AD8">
        <w:rPr>
          <w:rFonts w:ascii="宋体" w:hAnsi="宋体" w:cs="Arial" w:hint="eastAsia"/>
          <w:color w:val="000000" w:themeColor="text1"/>
          <w:kern w:val="0"/>
          <w:szCs w:val="21"/>
        </w:rPr>
        <w:t>限</w:t>
      </w:r>
      <w:r w:rsidR="004218BB" w:rsidRPr="00823AD8">
        <w:rPr>
          <w:rFonts w:ascii="宋体" w:hAnsi="宋体" w:cs="Arial" w:hint="eastAsia"/>
          <w:color w:val="000000" w:themeColor="text1"/>
          <w:kern w:val="0"/>
          <w:szCs w:val="21"/>
        </w:rPr>
        <w:t>不低于法律法规规定的最低期限</w:t>
      </w:r>
      <w:r w:rsidRPr="00823AD8">
        <w:rPr>
          <w:rFonts w:ascii="宋体" w:hAnsi="宋体" w:cs="Arial" w:hint="eastAsia"/>
          <w:color w:val="000000" w:themeColor="text1"/>
          <w:kern w:val="0"/>
          <w:szCs w:val="21"/>
        </w:rPr>
        <w:t>。</w:t>
      </w:r>
    </w:p>
    <w:p w14:paraId="4FCB0879"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（二）合同档案的建立</w:t>
      </w:r>
    </w:p>
    <w:p w14:paraId="3B10E179"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1.基金管理人签署重大合同文本后，应及时将合同文本正本送达基金托管人处。</w:t>
      </w:r>
    </w:p>
    <w:p w14:paraId="11A6BECB"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2.基金管理人应及时将与本基金账务处理、资金划拨等有关的合同、协议传真基金托管人。</w:t>
      </w:r>
    </w:p>
    <w:p w14:paraId="44F2316F"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（三）变更与协助</w:t>
      </w:r>
    </w:p>
    <w:p w14:paraId="1A5F584D"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lastRenderedPageBreak/>
        <w:t>若基金管理人</w:t>
      </w:r>
      <w:r w:rsidRPr="00823AD8">
        <w:rPr>
          <w:rFonts w:ascii="宋体" w:hAnsi="宋体" w:cs="Arial"/>
          <w:color w:val="000000" w:themeColor="text1"/>
          <w:kern w:val="0"/>
          <w:szCs w:val="21"/>
        </w:rPr>
        <w:t>/基金托管人发生变更，未变更的一方有义务协助变更后的接任人接收相应文件。</w:t>
      </w:r>
    </w:p>
    <w:p w14:paraId="56CB47CE"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（四）基金管理人和基金托管人应按各自职责完整保存原始凭证、记账凭证、基金账册、交易记录和重要合同等，承担保密义务并保存</w:t>
      </w:r>
      <w:r w:rsidR="00304D90" w:rsidRPr="00823AD8">
        <w:rPr>
          <w:rFonts w:ascii="宋体" w:hAnsi="宋体" w:cs="Arial" w:hint="eastAsia"/>
          <w:color w:val="000000" w:themeColor="text1"/>
          <w:kern w:val="0"/>
          <w:szCs w:val="21"/>
        </w:rPr>
        <w:t>不低于</w:t>
      </w:r>
      <w:r w:rsidRPr="00823AD8">
        <w:rPr>
          <w:rFonts w:ascii="宋体" w:hAnsi="宋体" w:cs="Arial" w:hint="eastAsia"/>
          <w:color w:val="000000" w:themeColor="text1"/>
          <w:kern w:val="0"/>
          <w:szCs w:val="21"/>
        </w:rPr>
        <w:t>法律法规规定的</w:t>
      </w:r>
      <w:r w:rsidR="00304D90" w:rsidRPr="00823AD8">
        <w:rPr>
          <w:rFonts w:ascii="宋体" w:hAnsi="宋体" w:cs="Arial" w:hint="eastAsia"/>
          <w:color w:val="000000" w:themeColor="text1"/>
          <w:kern w:val="0"/>
          <w:szCs w:val="21"/>
        </w:rPr>
        <w:t>最低期</w:t>
      </w:r>
      <w:r w:rsidRPr="00823AD8">
        <w:rPr>
          <w:rFonts w:ascii="宋体" w:hAnsi="宋体" w:cs="Arial" w:hint="eastAsia"/>
          <w:color w:val="000000" w:themeColor="text1"/>
          <w:kern w:val="0"/>
          <w:szCs w:val="21"/>
        </w:rPr>
        <w:t>限。</w:t>
      </w:r>
    </w:p>
    <w:p w14:paraId="4F8E8EC4"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p>
    <w:p w14:paraId="2B07C262" w14:textId="77777777" w:rsidR="00311042" w:rsidRPr="00823AD8" w:rsidRDefault="00311042" w:rsidP="00823AD8">
      <w:pPr>
        <w:pStyle w:val="2"/>
        <w:spacing w:line="360" w:lineRule="auto"/>
        <w:jc w:val="center"/>
        <w:rPr>
          <w:rFonts w:ascii="宋体" w:eastAsia="宋体" w:hAnsi="宋体"/>
          <w:color w:val="000000" w:themeColor="text1"/>
          <w:sz w:val="24"/>
          <w:szCs w:val="16"/>
        </w:rPr>
      </w:pPr>
      <w:bookmarkStart w:id="99" w:name="_Toc197965733"/>
      <w:r w:rsidRPr="00823AD8">
        <w:rPr>
          <w:rFonts w:ascii="宋体" w:eastAsia="宋体" w:hAnsi="宋体" w:hint="eastAsia"/>
          <w:color w:val="000000" w:themeColor="text1"/>
          <w:sz w:val="24"/>
          <w:szCs w:val="16"/>
        </w:rPr>
        <w:t>十四、基金管理人和基金托管人的更换</w:t>
      </w:r>
      <w:bookmarkEnd w:id="99"/>
    </w:p>
    <w:p w14:paraId="63B8E086"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（一）基金管理人职责终止的情形</w:t>
      </w:r>
    </w:p>
    <w:p w14:paraId="468A53FD"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1.基金管理人职责终止的情形</w:t>
      </w:r>
    </w:p>
    <w:p w14:paraId="43C4EC8C"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有下列情形之一的，基金管理人职责终止：</w:t>
      </w:r>
    </w:p>
    <w:p w14:paraId="74B39651"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(1)被依法取消基金管理资格；</w:t>
      </w:r>
    </w:p>
    <w:p w14:paraId="289A8B00"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(2)依法解散、被依法撤销或被依法宣告破产；</w:t>
      </w:r>
    </w:p>
    <w:p w14:paraId="4BD3564B"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(3)被基金份额持有人大会解任；</w:t>
      </w:r>
    </w:p>
    <w:p w14:paraId="05A2462E"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(4)法律法规及中国证监会规定的和《基金合同》约定的其他情形。</w:t>
      </w:r>
    </w:p>
    <w:p w14:paraId="3D6AF866"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2.基金管理人的更换程序</w:t>
      </w:r>
    </w:p>
    <w:p w14:paraId="4BC848E8"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更换基金管理人必须依照如下程序进行：</w:t>
      </w:r>
    </w:p>
    <w:p w14:paraId="5DA1BCAE"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(1)提名：</w:t>
      </w:r>
      <w:r w:rsidRPr="00823AD8">
        <w:rPr>
          <w:rFonts w:ascii="宋体" w:hAnsi="宋体" w:cs="Arial" w:hint="eastAsia"/>
          <w:color w:val="000000" w:themeColor="text1"/>
          <w:kern w:val="0"/>
          <w:szCs w:val="21"/>
        </w:rPr>
        <w:t>新任基金管理人由基金托管人或由单独或合计持有</w:t>
      </w:r>
      <w:r w:rsidRPr="00823AD8">
        <w:rPr>
          <w:rFonts w:ascii="宋体" w:hAnsi="宋体" w:cs="Arial"/>
          <w:color w:val="000000" w:themeColor="text1"/>
          <w:kern w:val="0"/>
          <w:szCs w:val="21"/>
        </w:rPr>
        <w:t>10%以上(含10%)基金份额的基金份额持有人提名；</w:t>
      </w:r>
    </w:p>
    <w:p w14:paraId="20D0353B" w14:textId="12036E6F"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(2)决议：基金份额持有人大会在基金管理人职责终止后6个月内对被提名的基金管理人形成决议，该决议需经参加大会的基金份额持有人所持表决权的三分之二以上(含三分之二)表决通过；</w:t>
      </w:r>
    </w:p>
    <w:p w14:paraId="6E96DFFD"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(3)临时基金管理人：</w:t>
      </w:r>
      <w:r w:rsidRPr="00823AD8">
        <w:rPr>
          <w:rFonts w:ascii="宋体" w:hAnsi="宋体" w:cs="Arial" w:hint="eastAsia"/>
          <w:color w:val="000000" w:themeColor="text1"/>
          <w:kern w:val="0"/>
          <w:szCs w:val="21"/>
        </w:rPr>
        <w:t>新任基金管理人产生之前，由中国证监会指定临时基金管理人；</w:t>
      </w:r>
    </w:p>
    <w:p w14:paraId="2D1BD8A9" w14:textId="31917C21"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(4)备案：基金份额持有人大会</w:t>
      </w:r>
      <w:r w:rsidR="00526978" w:rsidRPr="00823AD8">
        <w:rPr>
          <w:rFonts w:ascii="宋体" w:hAnsi="宋体" w:cs="Arial" w:hint="eastAsia"/>
          <w:color w:val="000000" w:themeColor="text1"/>
          <w:kern w:val="0"/>
          <w:szCs w:val="21"/>
        </w:rPr>
        <w:t>更换</w:t>
      </w:r>
      <w:r w:rsidRPr="00823AD8">
        <w:rPr>
          <w:rFonts w:ascii="宋体" w:hAnsi="宋体" w:cs="Arial" w:hint="eastAsia"/>
          <w:color w:val="000000" w:themeColor="text1"/>
          <w:kern w:val="0"/>
          <w:szCs w:val="21"/>
        </w:rPr>
        <w:t>基金管理人的决议须报中国证监会备案；</w:t>
      </w:r>
    </w:p>
    <w:p w14:paraId="205386AA" w14:textId="3553D415"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(5)公告：基金管理人更换后，由基金托管人在更换基金管理人的基金份额持有人大会决议生效后2日内在</w:t>
      </w:r>
      <w:r w:rsidR="00D67E4B" w:rsidRPr="00823AD8">
        <w:rPr>
          <w:rFonts w:ascii="宋体" w:hAnsi="宋体" w:cs="Arial" w:hint="eastAsia"/>
          <w:color w:val="000000" w:themeColor="text1"/>
          <w:kern w:val="0"/>
          <w:szCs w:val="21"/>
        </w:rPr>
        <w:t>规定</w:t>
      </w:r>
      <w:r w:rsidRPr="00823AD8">
        <w:rPr>
          <w:rFonts w:ascii="宋体" w:hAnsi="宋体" w:cs="Arial" w:hint="eastAsia"/>
          <w:color w:val="000000" w:themeColor="text1"/>
          <w:kern w:val="0"/>
          <w:szCs w:val="21"/>
        </w:rPr>
        <w:t>媒介公告；</w:t>
      </w:r>
    </w:p>
    <w:p w14:paraId="3F61F53C"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(6)交接：基金管理人职责终止的，基金管理人应妥善保管基金管理业务资料，及时向临时基金管理人或</w:t>
      </w:r>
      <w:r w:rsidRPr="00823AD8">
        <w:rPr>
          <w:rFonts w:ascii="宋体" w:hAnsi="宋体" w:cs="Arial" w:hint="eastAsia"/>
          <w:color w:val="000000" w:themeColor="text1"/>
          <w:kern w:val="0"/>
          <w:szCs w:val="21"/>
        </w:rPr>
        <w:t>新任基金管理人办理基金管理业务的移交手续，临时基金管理人或新任基金管理人应及时接收。临时基金管理人或新任基金管理人应与基金托管人核对基金</w:t>
      </w:r>
      <w:r w:rsidR="005C3378" w:rsidRPr="00823AD8">
        <w:rPr>
          <w:rFonts w:ascii="宋体" w:hAnsi="宋体" w:cs="Arial" w:hint="eastAsia"/>
          <w:color w:val="000000" w:themeColor="text1"/>
          <w:kern w:val="0"/>
          <w:szCs w:val="21"/>
        </w:rPr>
        <w:t>净值信息</w:t>
      </w:r>
      <w:r w:rsidRPr="00823AD8">
        <w:rPr>
          <w:rFonts w:ascii="宋体" w:hAnsi="宋体" w:cs="Arial" w:hint="eastAsia"/>
          <w:color w:val="000000" w:themeColor="text1"/>
          <w:kern w:val="0"/>
          <w:szCs w:val="21"/>
        </w:rPr>
        <w:t>；</w:t>
      </w:r>
    </w:p>
    <w:p w14:paraId="2C09D198" w14:textId="28B06188"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(7)审计：基金管理人职责终止的，应当按照法律法规规定聘请会计师事务所对基金财产进行审计，并将审计结果予以公告，同时报中国证监会备案；</w:t>
      </w:r>
    </w:p>
    <w:p w14:paraId="0FBA830C"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(8)基金名称变更：基金管理人更换后，如果原任或</w:t>
      </w:r>
      <w:r w:rsidRPr="00823AD8">
        <w:rPr>
          <w:rFonts w:ascii="宋体" w:hAnsi="宋体" w:cs="Arial" w:hint="eastAsia"/>
          <w:color w:val="000000" w:themeColor="text1"/>
          <w:kern w:val="0"/>
          <w:szCs w:val="21"/>
        </w:rPr>
        <w:t>新任基金管理人要求，应按其要求替换或删除基金名称中与原基金管理人有关的名称字样。</w:t>
      </w:r>
    </w:p>
    <w:p w14:paraId="01421A23"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（二）基金托管人职责终止的情形</w:t>
      </w:r>
    </w:p>
    <w:p w14:paraId="5FF15BB9"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1.基金托管人职责终止的情形</w:t>
      </w:r>
    </w:p>
    <w:p w14:paraId="4958AC16"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lastRenderedPageBreak/>
        <w:t>有下列情形之一的，基金托管人职责终止：</w:t>
      </w:r>
    </w:p>
    <w:p w14:paraId="69CEB22A"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(1)被依法取消基金托管资格；</w:t>
      </w:r>
    </w:p>
    <w:p w14:paraId="3995DDDC"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(2)依法解散、被依法撤销或被依法宣告破产；</w:t>
      </w:r>
    </w:p>
    <w:p w14:paraId="456D0A47"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(3)被基金份额持有人大会解任；</w:t>
      </w:r>
    </w:p>
    <w:p w14:paraId="033018F8"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(4)法律法规及中国证监会规定的和《基金合同》约定的其他情形。</w:t>
      </w:r>
    </w:p>
    <w:p w14:paraId="673A8708"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2.基金托管人的更换程序</w:t>
      </w:r>
    </w:p>
    <w:p w14:paraId="4B5B2CCD"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(1)提名：</w:t>
      </w:r>
      <w:r w:rsidRPr="00823AD8">
        <w:rPr>
          <w:rFonts w:ascii="宋体" w:hAnsi="宋体" w:cs="Arial" w:hint="eastAsia"/>
          <w:color w:val="000000" w:themeColor="text1"/>
          <w:kern w:val="0"/>
          <w:szCs w:val="21"/>
        </w:rPr>
        <w:t>新任基金托管人由基金管理人或由单独或合计持有</w:t>
      </w:r>
      <w:r w:rsidRPr="00823AD8">
        <w:rPr>
          <w:rFonts w:ascii="宋体" w:hAnsi="宋体" w:cs="Arial"/>
          <w:color w:val="000000" w:themeColor="text1"/>
          <w:kern w:val="0"/>
          <w:szCs w:val="21"/>
        </w:rPr>
        <w:t>10%以上(含10%)基金份额的基金份额持有人提名；</w:t>
      </w:r>
    </w:p>
    <w:p w14:paraId="03D29EBA" w14:textId="6AED5E1F"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(2)决议：基金份额持有人大会在基金托管人职责终止后6个月内对被提名的基金托管人形成决议，该决议需经参加大会的基金份额持有人所持表决权的三分之二以上(含三分之二)表决通过；</w:t>
      </w:r>
    </w:p>
    <w:p w14:paraId="421FE86A"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(3)临时基金托管人：</w:t>
      </w:r>
      <w:r w:rsidRPr="00823AD8">
        <w:rPr>
          <w:rFonts w:ascii="宋体" w:hAnsi="宋体" w:cs="Arial" w:hint="eastAsia"/>
          <w:color w:val="000000" w:themeColor="text1"/>
          <w:kern w:val="0"/>
          <w:szCs w:val="21"/>
        </w:rPr>
        <w:t>新任基金托管人产生之前，由中国证监会指定临时基金托管人；</w:t>
      </w:r>
    </w:p>
    <w:p w14:paraId="5D23EFBD"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(4)备案：基金份额持有人大会更换基金托管人的决议须报中国证监会备案；</w:t>
      </w:r>
    </w:p>
    <w:p w14:paraId="46B11F92" w14:textId="6BFBF82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(5)公告：基金托管人更换后，由基金管理人在更换基金托管人的基金份额持有人大会决议生效后 2日内在</w:t>
      </w:r>
      <w:r w:rsidR="00D67E4B" w:rsidRPr="00823AD8">
        <w:rPr>
          <w:rFonts w:ascii="宋体" w:hAnsi="宋体" w:cs="Arial" w:hint="eastAsia"/>
          <w:color w:val="000000" w:themeColor="text1"/>
          <w:kern w:val="0"/>
          <w:szCs w:val="21"/>
        </w:rPr>
        <w:t>规定</w:t>
      </w:r>
      <w:r w:rsidRPr="00823AD8">
        <w:rPr>
          <w:rFonts w:ascii="宋体" w:hAnsi="宋体" w:cs="Arial" w:hint="eastAsia"/>
          <w:color w:val="000000" w:themeColor="text1"/>
          <w:kern w:val="0"/>
          <w:szCs w:val="21"/>
        </w:rPr>
        <w:t>媒介公告；</w:t>
      </w:r>
    </w:p>
    <w:p w14:paraId="1414EBD3"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(6)交接：基金托管人职责终止的，</w:t>
      </w:r>
      <w:r w:rsidR="00526978" w:rsidRPr="00823AD8">
        <w:rPr>
          <w:rFonts w:ascii="宋体" w:hAnsi="宋体" w:cs="Arial" w:hint="eastAsia"/>
          <w:color w:val="000000" w:themeColor="text1"/>
          <w:kern w:val="0"/>
          <w:szCs w:val="21"/>
        </w:rPr>
        <w:t>基金托管人</w:t>
      </w:r>
      <w:r w:rsidRPr="00823AD8">
        <w:rPr>
          <w:rFonts w:ascii="宋体" w:hAnsi="宋体" w:cs="Arial" w:hint="eastAsia"/>
          <w:color w:val="000000" w:themeColor="text1"/>
          <w:kern w:val="0"/>
          <w:szCs w:val="21"/>
        </w:rPr>
        <w:t>应当妥善保管基金财产和基金托管业务资料，及时</w:t>
      </w:r>
      <w:r w:rsidR="00526978" w:rsidRPr="00823AD8">
        <w:rPr>
          <w:rFonts w:ascii="宋体" w:hAnsi="宋体" w:cs="Arial" w:hint="eastAsia"/>
          <w:color w:val="000000" w:themeColor="text1"/>
          <w:kern w:val="0"/>
          <w:szCs w:val="21"/>
        </w:rPr>
        <w:t>向临时基金托管人或新任基金托管人</w:t>
      </w:r>
      <w:r w:rsidRPr="00823AD8">
        <w:rPr>
          <w:rFonts w:ascii="宋体" w:hAnsi="宋体" w:cs="Arial" w:hint="eastAsia"/>
          <w:color w:val="000000" w:themeColor="text1"/>
          <w:kern w:val="0"/>
          <w:szCs w:val="21"/>
        </w:rPr>
        <w:t>办理基金财产和基金托管业务的移交手续，新任基金托管人或者临时基金托管人应当及时接收。新任基金托管人或临时基金托管人与基金管理人核对基金</w:t>
      </w:r>
      <w:r w:rsidR="005C3378" w:rsidRPr="00823AD8">
        <w:rPr>
          <w:rFonts w:ascii="宋体" w:hAnsi="宋体" w:cs="Arial" w:hint="eastAsia"/>
          <w:color w:val="000000" w:themeColor="text1"/>
          <w:kern w:val="0"/>
          <w:szCs w:val="21"/>
        </w:rPr>
        <w:t>净值信息</w:t>
      </w:r>
      <w:r w:rsidRPr="00823AD8">
        <w:rPr>
          <w:rFonts w:ascii="宋体" w:hAnsi="宋体" w:cs="Arial" w:hint="eastAsia"/>
          <w:color w:val="000000" w:themeColor="text1"/>
          <w:kern w:val="0"/>
          <w:szCs w:val="21"/>
        </w:rPr>
        <w:t>；</w:t>
      </w:r>
    </w:p>
    <w:p w14:paraId="01A7B195"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(7)审计：基金托管人职责终止的，应当按照法律法规规定聘请会计师事务所对基金财产进行审计，并将审计结果予以公告，同时报中国证监会备案。</w:t>
      </w:r>
    </w:p>
    <w:p w14:paraId="19544FE3"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（三）基金管理人与基金托管人同时更换的条件和程序</w:t>
      </w:r>
    </w:p>
    <w:p w14:paraId="52897821"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1.提名：如果基金管理人和基金托管人同时更换，由单独或合计持有基金总份额10%以上(含10%)的基金份额持有人提名新的基金管理人和基金托管人；</w:t>
      </w:r>
    </w:p>
    <w:p w14:paraId="7ED265F6"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2.基金管理人和基金托管人的更换分别按上述程序进行；</w:t>
      </w:r>
    </w:p>
    <w:p w14:paraId="689E79F6"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3.公告：</w:t>
      </w:r>
      <w:r w:rsidRPr="00823AD8">
        <w:rPr>
          <w:rFonts w:ascii="宋体" w:hAnsi="宋体" w:cs="Arial" w:hint="eastAsia"/>
          <w:color w:val="000000" w:themeColor="text1"/>
          <w:kern w:val="0"/>
          <w:szCs w:val="21"/>
        </w:rPr>
        <w:t>新任基金管理人和新任基金托管人应在更换基金管理人和基金托管人的基金份额持有人大会决议生效后</w:t>
      </w:r>
      <w:r w:rsidRPr="00823AD8">
        <w:rPr>
          <w:rFonts w:ascii="宋体" w:hAnsi="宋体" w:cs="Arial"/>
          <w:color w:val="000000" w:themeColor="text1"/>
          <w:kern w:val="0"/>
          <w:szCs w:val="21"/>
        </w:rPr>
        <w:t>2日内在</w:t>
      </w:r>
      <w:r w:rsidR="006B420C" w:rsidRPr="00823AD8">
        <w:rPr>
          <w:rFonts w:ascii="宋体" w:hAnsi="宋体" w:cs="Arial" w:hint="eastAsia"/>
          <w:color w:val="000000" w:themeColor="text1"/>
          <w:kern w:val="0"/>
          <w:szCs w:val="21"/>
        </w:rPr>
        <w:t>规定</w:t>
      </w:r>
      <w:r w:rsidRPr="00823AD8">
        <w:rPr>
          <w:rFonts w:ascii="宋体" w:hAnsi="宋体" w:cs="Arial" w:hint="eastAsia"/>
          <w:color w:val="000000" w:themeColor="text1"/>
          <w:kern w:val="0"/>
          <w:szCs w:val="21"/>
        </w:rPr>
        <w:t>媒介上联合公告。</w:t>
      </w:r>
    </w:p>
    <w:p w14:paraId="22B9CC47"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（四）新任或临时基金管理人接收基金管理业务或新任或临时基金托管人接收基金财产和基金托管业务前，原基金管理人或原基金托管人应</w:t>
      </w:r>
      <w:r w:rsidR="00526978" w:rsidRPr="00823AD8">
        <w:rPr>
          <w:rFonts w:ascii="宋体" w:hAnsi="宋体" w:cs="Arial" w:hint="eastAsia"/>
          <w:color w:val="000000" w:themeColor="text1"/>
          <w:kern w:val="0"/>
          <w:szCs w:val="21"/>
        </w:rPr>
        <w:t>依据法律法规和《基金合同》的规定</w:t>
      </w:r>
      <w:r w:rsidRPr="00823AD8">
        <w:rPr>
          <w:rFonts w:ascii="宋体" w:hAnsi="宋体" w:cs="Arial" w:hint="eastAsia"/>
          <w:color w:val="000000" w:themeColor="text1"/>
          <w:kern w:val="0"/>
          <w:szCs w:val="21"/>
        </w:rPr>
        <w:t>继续履行相关职责，并保证不做出对基金份额持有人的利益造成损害的行为。</w:t>
      </w:r>
      <w:r w:rsidR="008C1838" w:rsidRPr="00823AD8">
        <w:rPr>
          <w:rFonts w:ascii="宋体" w:hAnsi="宋体" w:cs="Arial" w:hint="eastAsia"/>
          <w:color w:val="000000" w:themeColor="text1"/>
          <w:kern w:val="0"/>
          <w:szCs w:val="21"/>
        </w:rPr>
        <w:t>原基金管理人或原基金托管人在继续履行相关职责期间，仍有权按照基金合同和本协议的规定收取基金管理费或基金托管费。</w:t>
      </w:r>
    </w:p>
    <w:p w14:paraId="4CDE8793" w14:textId="77777777" w:rsidR="00526978" w:rsidRPr="00823AD8" w:rsidRDefault="00526978"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（五）本部分关于基金管理人、基金托管人更换条件和程序的约定，凡是直接引用法律法规或监管规则的部分，如将来法律法规或监管规则修改导致相关内容被取消或变更的，基</w:t>
      </w:r>
      <w:r w:rsidRPr="00823AD8">
        <w:rPr>
          <w:rFonts w:ascii="宋体" w:hAnsi="宋体" w:cs="Arial" w:hint="eastAsia"/>
          <w:color w:val="000000" w:themeColor="text1"/>
          <w:kern w:val="0"/>
          <w:szCs w:val="21"/>
        </w:rPr>
        <w:lastRenderedPageBreak/>
        <w:t>金管理人与基金托管人协商一致并提前公告后，可直接对相应内容进行修改和调整，无需召开基金份额持有人大会审议。</w:t>
      </w:r>
    </w:p>
    <w:p w14:paraId="1003ECB2"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p>
    <w:p w14:paraId="019C176C" w14:textId="77777777" w:rsidR="00311042" w:rsidRPr="00823AD8" w:rsidRDefault="00311042" w:rsidP="00823AD8">
      <w:pPr>
        <w:pStyle w:val="2"/>
        <w:spacing w:line="360" w:lineRule="auto"/>
        <w:jc w:val="center"/>
        <w:rPr>
          <w:rFonts w:ascii="宋体" w:eastAsia="宋体" w:hAnsi="宋体"/>
          <w:color w:val="000000" w:themeColor="text1"/>
          <w:sz w:val="24"/>
          <w:szCs w:val="16"/>
        </w:rPr>
      </w:pPr>
      <w:bookmarkStart w:id="100" w:name="_Toc197965734"/>
      <w:r w:rsidRPr="00823AD8">
        <w:rPr>
          <w:rFonts w:ascii="宋体" w:eastAsia="宋体" w:hAnsi="宋体" w:hint="eastAsia"/>
          <w:color w:val="000000" w:themeColor="text1"/>
          <w:sz w:val="24"/>
          <w:szCs w:val="16"/>
        </w:rPr>
        <w:t>十五、禁止行为</w:t>
      </w:r>
      <w:bookmarkEnd w:id="100"/>
    </w:p>
    <w:p w14:paraId="5C3B4AE5"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本协议当事人禁止从事的行为，包括但不限于：</w:t>
      </w:r>
    </w:p>
    <w:p w14:paraId="69B52A07"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（一）基金管理人、基金托管人将其固有财产或者他人财产混同于基金财产从事证券投资。</w:t>
      </w:r>
    </w:p>
    <w:p w14:paraId="661A36FE"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（二）基金管理人不公平地对待其管理的不同基金财产，基金托管人不公平地对待其托管的不同基金财产。</w:t>
      </w:r>
    </w:p>
    <w:p w14:paraId="16BC900F"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（三）基金管理人、基金托管人利用基金财产</w:t>
      </w:r>
      <w:r w:rsidR="00C858DB" w:rsidRPr="00823AD8">
        <w:rPr>
          <w:rFonts w:ascii="宋体" w:hAnsi="宋体" w:cs="Arial" w:hint="eastAsia"/>
          <w:color w:val="000000" w:themeColor="text1"/>
          <w:kern w:val="0"/>
          <w:szCs w:val="21"/>
        </w:rPr>
        <w:t>或职务之便</w:t>
      </w:r>
      <w:r w:rsidRPr="00823AD8">
        <w:rPr>
          <w:rFonts w:ascii="宋体" w:hAnsi="宋体" w:cs="Arial" w:hint="eastAsia"/>
          <w:color w:val="000000" w:themeColor="text1"/>
          <w:kern w:val="0"/>
          <w:szCs w:val="21"/>
        </w:rPr>
        <w:t>为基金份额持有人以外的第三人牟取利益。</w:t>
      </w:r>
    </w:p>
    <w:p w14:paraId="5AEF447F"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（四）基金管理人、基金托管人向基金份额持有人违规承诺收益或者承担损失。</w:t>
      </w:r>
    </w:p>
    <w:p w14:paraId="2823AD0E"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（五）基金管理人、基金托管人对他人</w:t>
      </w:r>
      <w:r w:rsidR="0028070D" w:rsidRPr="00823AD8">
        <w:rPr>
          <w:rFonts w:ascii="宋体" w:hAnsi="宋体" w:cs="Arial" w:hint="eastAsia"/>
          <w:color w:val="000000" w:themeColor="text1"/>
          <w:kern w:val="0"/>
          <w:szCs w:val="21"/>
        </w:rPr>
        <w:t>泄露</w:t>
      </w:r>
      <w:r w:rsidRPr="00823AD8">
        <w:rPr>
          <w:rFonts w:ascii="宋体" w:hAnsi="宋体" w:cs="Arial" w:hint="eastAsia"/>
          <w:color w:val="000000" w:themeColor="text1"/>
          <w:kern w:val="0"/>
          <w:szCs w:val="21"/>
        </w:rPr>
        <w:t>基金运作和管理过程中任何尚未按法律法规规定的方式公开披露的信息。</w:t>
      </w:r>
    </w:p>
    <w:p w14:paraId="7BB2C1A8"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（六）基金管理人在没有充足资金的情况下向基金托管人发出投资指令和赎回、分红资金的划拨指令，或违规向基金托管人发出指令。</w:t>
      </w:r>
    </w:p>
    <w:p w14:paraId="13BC467D"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（七）基金管理人、基金托管人在行政上、财务上不独立</w:t>
      </w:r>
      <w:r w:rsidRPr="00823AD8">
        <w:rPr>
          <w:rFonts w:ascii="宋体" w:hAnsi="宋体" w:cs="Arial"/>
          <w:color w:val="000000" w:themeColor="text1"/>
          <w:kern w:val="0"/>
          <w:szCs w:val="21"/>
        </w:rPr>
        <w:t>, 其</w:t>
      </w:r>
      <w:r w:rsidR="0028270C" w:rsidRPr="00823AD8">
        <w:rPr>
          <w:rFonts w:ascii="宋体" w:hAnsi="宋体" w:cs="Arial" w:hint="eastAsia"/>
          <w:color w:val="000000" w:themeColor="text1"/>
          <w:kern w:val="0"/>
          <w:szCs w:val="21"/>
        </w:rPr>
        <w:t>董事、监事、</w:t>
      </w:r>
      <w:r w:rsidRPr="00823AD8">
        <w:rPr>
          <w:rFonts w:ascii="宋体" w:hAnsi="宋体" w:cs="Arial" w:hint="eastAsia"/>
          <w:color w:val="000000" w:themeColor="text1"/>
          <w:kern w:val="0"/>
          <w:szCs w:val="21"/>
        </w:rPr>
        <w:t>高级管理人员和其他从业人员相互兼职。</w:t>
      </w:r>
    </w:p>
    <w:p w14:paraId="38E8F803"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（八）基金托管人私自动用或处分基金财产，根据基金管理人的</w:t>
      </w:r>
      <w:r w:rsidR="0070257C" w:rsidRPr="00823AD8">
        <w:rPr>
          <w:rFonts w:ascii="宋体" w:hAnsi="宋体" w:cs="Arial" w:hint="eastAsia"/>
          <w:color w:val="000000" w:themeColor="text1"/>
          <w:kern w:val="0"/>
          <w:szCs w:val="21"/>
        </w:rPr>
        <w:t>有效</w:t>
      </w:r>
      <w:r w:rsidRPr="00823AD8">
        <w:rPr>
          <w:rFonts w:ascii="宋体" w:hAnsi="宋体" w:cs="Arial" w:hint="eastAsia"/>
          <w:color w:val="000000" w:themeColor="text1"/>
          <w:kern w:val="0"/>
          <w:szCs w:val="21"/>
        </w:rPr>
        <w:t>指令、《基金合同》或托管协议的规定进行处分的除外。</w:t>
      </w:r>
    </w:p>
    <w:p w14:paraId="5C7F5352" w14:textId="6B7DE2F4"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（九）基金财产用于下列投资或者活动：</w:t>
      </w:r>
      <w:r w:rsidR="009A5CF4" w:rsidRPr="00823AD8">
        <w:rPr>
          <w:rFonts w:ascii="宋体" w:hAnsi="宋体" w:cs="Arial"/>
          <w:color w:val="000000" w:themeColor="text1"/>
          <w:kern w:val="0"/>
          <w:szCs w:val="21"/>
        </w:rPr>
        <w:t>1</w:t>
      </w:r>
      <w:r w:rsidR="009A5CF4" w:rsidRPr="00823AD8">
        <w:rPr>
          <w:rFonts w:ascii="宋体" w:hAnsi="宋体" w:cs="Arial" w:hint="eastAsia"/>
          <w:color w:val="000000" w:themeColor="text1"/>
          <w:kern w:val="0"/>
          <w:szCs w:val="21"/>
        </w:rPr>
        <w:t>、承销证券。</w:t>
      </w:r>
      <w:r w:rsidR="009A5CF4" w:rsidRPr="00823AD8">
        <w:rPr>
          <w:rFonts w:ascii="宋体" w:hAnsi="宋体" w:cs="Arial"/>
          <w:color w:val="000000" w:themeColor="text1"/>
          <w:kern w:val="0"/>
          <w:szCs w:val="21"/>
        </w:rPr>
        <w:t>2</w:t>
      </w:r>
      <w:r w:rsidR="009A5CF4" w:rsidRPr="00823AD8">
        <w:rPr>
          <w:rFonts w:ascii="宋体" w:hAnsi="宋体" w:cs="Arial" w:hint="eastAsia"/>
          <w:color w:val="000000" w:themeColor="text1"/>
          <w:kern w:val="0"/>
          <w:szCs w:val="21"/>
        </w:rPr>
        <w:t>、违反规定向他人贷款或者提供担保。</w:t>
      </w:r>
      <w:r w:rsidR="009A5CF4" w:rsidRPr="00823AD8">
        <w:rPr>
          <w:rFonts w:ascii="宋体" w:hAnsi="宋体" w:cs="Arial"/>
          <w:color w:val="000000" w:themeColor="text1"/>
          <w:kern w:val="0"/>
          <w:szCs w:val="21"/>
        </w:rPr>
        <w:t>3</w:t>
      </w:r>
      <w:r w:rsidR="009A5CF4" w:rsidRPr="00823AD8">
        <w:rPr>
          <w:rFonts w:ascii="宋体" w:hAnsi="宋体" w:cs="Arial" w:hint="eastAsia"/>
          <w:color w:val="000000" w:themeColor="text1"/>
          <w:kern w:val="0"/>
          <w:szCs w:val="21"/>
        </w:rPr>
        <w:t>、从事承担无限责任的投资。</w:t>
      </w:r>
      <w:r w:rsidR="009A5CF4" w:rsidRPr="00823AD8">
        <w:rPr>
          <w:rFonts w:ascii="宋体" w:hAnsi="宋体" w:cs="Arial"/>
          <w:color w:val="000000" w:themeColor="text1"/>
          <w:kern w:val="0"/>
          <w:szCs w:val="21"/>
        </w:rPr>
        <w:t>4</w:t>
      </w:r>
      <w:r w:rsidR="009A5CF4" w:rsidRPr="00823AD8">
        <w:rPr>
          <w:rFonts w:ascii="宋体" w:hAnsi="宋体" w:cs="Arial" w:hint="eastAsia"/>
          <w:color w:val="000000" w:themeColor="text1"/>
          <w:kern w:val="0"/>
          <w:szCs w:val="21"/>
        </w:rPr>
        <w:t>、向其基金管理人、基金托管人出资。</w:t>
      </w:r>
      <w:r w:rsidR="009A5CF4" w:rsidRPr="00823AD8">
        <w:rPr>
          <w:rFonts w:ascii="宋体" w:hAnsi="宋体" w:cs="Arial"/>
          <w:color w:val="000000" w:themeColor="text1"/>
          <w:kern w:val="0"/>
          <w:szCs w:val="21"/>
        </w:rPr>
        <w:t>5、从事内幕交易、操纵证券交易价格及其他不正当的证券交易活动。6、法律、行政法规和中国证监会规定禁止的其他活动。</w:t>
      </w:r>
      <w:r w:rsidRPr="00823AD8">
        <w:rPr>
          <w:rFonts w:ascii="宋体" w:hAnsi="宋体" w:cs="Arial" w:hint="eastAsia"/>
          <w:color w:val="000000" w:themeColor="text1"/>
          <w:kern w:val="0"/>
          <w:szCs w:val="21"/>
        </w:rPr>
        <w:t>法律法规或监管部门取消上述限制，如适用于本基金，则本基金投资不再受相关限制。</w:t>
      </w:r>
    </w:p>
    <w:p w14:paraId="1BAC4E87"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（十）法律法规和《基金合同》禁止的其他行为，以及依照法律、行政法规有关规定，由国务院证券监督管理机构规定禁止基金管理人、基金托管人从事的其他行为。</w:t>
      </w:r>
    </w:p>
    <w:p w14:paraId="3C4D4D70"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p>
    <w:p w14:paraId="7CA08498" w14:textId="77777777" w:rsidR="00311042" w:rsidRPr="00823AD8" w:rsidRDefault="00311042" w:rsidP="00823AD8">
      <w:pPr>
        <w:pStyle w:val="2"/>
        <w:spacing w:line="360" w:lineRule="auto"/>
        <w:jc w:val="center"/>
        <w:rPr>
          <w:rFonts w:ascii="宋体" w:eastAsia="宋体" w:hAnsi="宋体"/>
          <w:color w:val="000000" w:themeColor="text1"/>
          <w:sz w:val="24"/>
          <w:szCs w:val="16"/>
        </w:rPr>
      </w:pPr>
      <w:bookmarkStart w:id="101" w:name="_Toc197965735"/>
      <w:r w:rsidRPr="00823AD8">
        <w:rPr>
          <w:rFonts w:ascii="宋体" w:eastAsia="宋体" w:hAnsi="宋体" w:hint="eastAsia"/>
          <w:color w:val="000000" w:themeColor="text1"/>
          <w:sz w:val="24"/>
          <w:szCs w:val="16"/>
        </w:rPr>
        <w:t>十六、托管协议的变更、终止与基金财产的清算</w:t>
      </w:r>
      <w:bookmarkEnd w:id="101"/>
    </w:p>
    <w:p w14:paraId="350BC34A"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（一）托管协议的变更程序</w:t>
      </w:r>
    </w:p>
    <w:p w14:paraId="1F4FC254" w14:textId="5778AD17" w:rsidR="00C858DB"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lastRenderedPageBreak/>
        <w:t>本协议双方当事人经协商一致，可以对协议进行修改。修改后的新协议，其内容不得与《基金合同》的规定有任何冲突。</w:t>
      </w:r>
    </w:p>
    <w:p w14:paraId="51DEDF31"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（二）托管协议终止的情形</w:t>
      </w:r>
    </w:p>
    <w:p w14:paraId="6E2529FF"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1.《基金合同》终止；</w:t>
      </w:r>
    </w:p>
    <w:p w14:paraId="22C91B9E"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2.基金托管人解散、依法被撤销、破产或由其他基金托管人接管基金资产；</w:t>
      </w:r>
    </w:p>
    <w:p w14:paraId="1835392B"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3.基金管理人解散、依法被撤销、破产或由其他基金管理人接管基金管理权；</w:t>
      </w:r>
    </w:p>
    <w:p w14:paraId="4CDEE603"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4.发生法律法规或《基金合同》规定的终止事项。</w:t>
      </w:r>
    </w:p>
    <w:p w14:paraId="1E2ACE32"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（三）基金财产的清算</w:t>
      </w:r>
    </w:p>
    <w:p w14:paraId="6B35041E"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1.基金财产清算小组：自出现《基金合同》终止事由之日起30个工作日内成立清算小组，基金管理人组织基金财产清算小组并在中国证监会的监督下进行基金清算。</w:t>
      </w:r>
    </w:p>
    <w:p w14:paraId="6BEBD653" w14:textId="4B952E56"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2.基金财产清算小组组成：基金财产清算小组成员由基金管理人、基金托管人、</w:t>
      </w:r>
      <w:r w:rsidR="00C858DB" w:rsidRPr="00823AD8">
        <w:rPr>
          <w:rFonts w:ascii="宋体" w:hAnsi="宋体" w:cs="Arial" w:hint="eastAsia"/>
          <w:color w:val="000000" w:themeColor="text1"/>
          <w:kern w:val="0"/>
          <w:szCs w:val="21"/>
        </w:rPr>
        <w:t>具有从事证券相关业务资格</w:t>
      </w:r>
      <w:r w:rsidRPr="00823AD8">
        <w:rPr>
          <w:rFonts w:ascii="宋体" w:hAnsi="宋体" w:cs="Arial" w:hint="eastAsia"/>
          <w:color w:val="000000" w:themeColor="text1"/>
          <w:kern w:val="0"/>
          <w:szCs w:val="21"/>
        </w:rPr>
        <w:t>的注册会计师、律师以及中国证监会指定的人员组成。基金财产清算小组可以聘用必要的工作人员。</w:t>
      </w:r>
    </w:p>
    <w:p w14:paraId="518A2FDA"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3.基金财产清算小组职责：基金财产清算小组负责基金财产的保管、清理、估价、变现和分配。基金财产清算小组可以依法进行必要的民事活动。</w:t>
      </w:r>
    </w:p>
    <w:p w14:paraId="3D5AA838"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4.基金财产清算程序：</w:t>
      </w:r>
    </w:p>
    <w:p w14:paraId="59F44701"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(1)《基金合同》终止情形出现时，由基金财产清算小组统一接管基金；</w:t>
      </w:r>
    </w:p>
    <w:p w14:paraId="0B54E954"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(2)对基金财产和债权债务进行清理和确认；</w:t>
      </w:r>
    </w:p>
    <w:p w14:paraId="5387E793"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(3)对基金财产进行估值和变现；</w:t>
      </w:r>
    </w:p>
    <w:p w14:paraId="1FCBC4C0"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(4)制作清算报告；</w:t>
      </w:r>
    </w:p>
    <w:p w14:paraId="6747C520"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(5)聘请会计师事务所对清算报告进行外部审计，聘请律师事务所对清算报告出具法律意见书；</w:t>
      </w:r>
    </w:p>
    <w:p w14:paraId="4762527D"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(6)将清算</w:t>
      </w:r>
      <w:r w:rsidR="005C176E" w:rsidRPr="00823AD8">
        <w:rPr>
          <w:rFonts w:ascii="宋体" w:hAnsi="宋体" w:cs="Arial" w:hint="eastAsia"/>
          <w:color w:val="000000" w:themeColor="text1"/>
          <w:kern w:val="0"/>
          <w:szCs w:val="21"/>
        </w:rPr>
        <w:t>报告</w:t>
      </w:r>
      <w:r w:rsidRPr="00823AD8">
        <w:rPr>
          <w:rFonts w:ascii="宋体" w:hAnsi="宋体" w:cs="Arial" w:hint="eastAsia"/>
          <w:color w:val="000000" w:themeColor="text1"/>
          <w:kern w:val="0"/>
          <w:szCs w:val="21"/>
        </w:rPr>
        <w:t>报中国证监会备案并公告；</w:t>
      </w:r>
    </w:p>
    <w:p w14:paraId="22035489"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(7)对基金</w:t>
      </w:r>
      <w:r w:rsidR="005C176E" w:rsidRPr="00823AD8">
        <w:rPr>
          <w:rFonts w:ascii="宋体" w:hAnsi="宋体" w:cs="Arial" w:hint="eastAsia"/>
          <w:color w:val="000000" w:themeColor="text1"/>
          <w:kern w:val="0"/>
          <w:szCs w:val="21"/>
        </w:rPr>
        <w:t>剩余</w:t>
      </w:r>
      <w:r w:rsidRPr="00823AD8">
        <w:rPr>
          <w:rFonts w:ascii="宋体" w:hAnsi="宋体" w:cs="Arial" w:hint="eastAsia"/>
          <w:color w:val="000000" w:themeColor="text1"/>
          <w:kern w:val="0"/>
          <w:szCs w:val="21"/>
        </w:rPr>
        <w:t>财产进行分配。</w:t>
      </w:r>
    </w:p>
    <w:p w14:paraId="74CEDE6A"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5.基金财产清算的期限为</w:t>
      </w:r>
      <w:r w:rsidR="005C176E" w:rsidRPr="00823AD8">
        <w:rPr>
          <w:rFonts w:ascii="宋体" w:hAnsi="宋体" w:cs="Arial"/>
          <w:color w:val="000000" w:themeColor="text1"/>
          <w:kern w:val="0"/>
          <w:szCs w:val="21"/>
        </w:rPr>
        <w:t>6</w:t>
      </w:r>
      <w:r w:rsidRPr="00823AD8">
        <w:rPr>
          <w:rFonts w:ascii="宋体" w:hAnsi="宋体" w:cs="Arial" w:hint="eastAsia"/>
          <w:color w:val="000000" w:themeColor="text1"/>
          <w:kern w:val="0"/>
          <w:szCs w:val="21"/>
        </w:rPr>
        <w:t>个月。</w:t>
      </w:r>
      <w:r w:rsidR="005C31D3" w:rsidRPr="00823AD8">
        <w:rPr>
          <w:rFonts w:ascii="宋体" w:hAnsi="宋体" w:cs="Arial" w:hint="eastAsia"/>
          <w:color w:val="000000" w:themeColor="text1"/>
          <w:kern w:val="0"/>
          <w:szCs w:val="21"/>
        </w:rPr>
        <w:t>但因本基金所持证券的流动性受到限制而不能及时变现的，清算期限相应顺延。</w:t>
      </w:r>
    </w:p>
    <w:p w14:paraId="3F376FC2"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6.清算费用</w:t>
      </w:r>
    </w:p>
    <w:p w14:paraId="4CC74B01" w14:textId="0125C6B1"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清算费用是指基金财产清算小组在进行基金清算过程中发生的所有合理费用，清算费用由基金财产清算小组优先从基金财产中支付。</w:t>
      </w:r>
    </w:p>
    <w:p w14:paraId="149543ED"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7.基金财产清算剩余资产的分配：</w:t>
      </w:r>
    </w:p>
    <w:p w14:paraId="3D5B976A" w14:textId="21441571"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依据基金财产清算的分配方案，将基金财产清算后的全部剩余资产扣除基金财产清算费用、交纳所欠税款并清偿基金债务后，按</w:t>
      </w:r>
      <w:r w:rsidR="00C858DB" w:rsidRPr="00823AD8">
        <w:rPr>
          <w:rFonts w:ascii="宋体" w:hAnsi="宋体" w:cs="Arial" w:hint="eastAsia"/>
          <w:color w:val="000000" w:themeColor="text1"/>
          <w:kern w:val="0"/>
          <w:szCs w:val="21"/>
        </w:rPr>
        <w:t>各类</w:t>
      </w:r>
      <w:r w:rsidRPr="00823AD8">
        <w:rPr>
          <w:rFonts w:ascii="宋体" w:hAnsi="宋体" w:cs="Arial" w:hint="eastAsia"/>
          <w:color w:val="000000" w:themeColor="text1"/>
          <w:kern w:val="0"/>
          <w:szCs w:val="21"/>
        </w:rPr>
        <w:t>基金份额持有人持有的</w:t>
      </w:r>
      <w:r w:rsidR="00C858DB" w:rsidRPr="00823AD8">
        <w:rPr>
          <w:rFonts w:ascii="宋体" w:hAnsi="宋体" w:cs="Arial" w:hint="eastAsia"/>
          <w:color w:val="000000" w:themeColor="text1"/>
          <w:kern w:val="0"/>
          <w:szCs w:val="21"/>
        </w:rPr>
        <w:t>该类</w:t>
      </w:r>
      <w:r w:rsidRPr="00823AD8">
        <w:rPr>
          <w:rFonts w:ascii="宋体" w:hAnsi="宋体" w:cs="Arial" w:hint="eastAsia"/>
          <w:color w:val="000000" w:themeColor="text1"/>
          <w:kern w:val="0"/>
          <w:szCs w:val="21"/>
        </w:rPr>
        <w:t>基金份额比例进行分配。</w:t>
      </w:r>
    </w:p>
    <w:p w14:paraId="7DCC9FCF"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8.基金财产清算的公告</w:t>
      </w:r>
    </w:p>
    <w:p w14:paraId="2E1BD464"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lastRenderedPageBreak/>
        <w:t>清算过程中的有关重大事项须及时公告；基金财产清算报告经</w:t>
      </w:r>
      <w:r w:rsidR="005C176E" w:rsidRPr="00823AD8">
        <w:rPr>
          <w:rFonts w:ascii="宋体" w:hAnsi="宋体" w:cs="Arial" w:hint="eastAsia"/>
          <w:color w:val="000000" w:themeColor="text1"/>
          <w:kern w:val="0"/>
          <w:szCs w:val="21"/>
        </w:rPr>
        <w:t>符合《证券法》规定的</w:t>
      </w:r>
      <w:r w:rsidRPr="00823AD8">
        <w:rPr>
          <w:rFonts w:ascii="宋体" w:hAnsi="宋体" w:cs="Arial" w:hint="eastAsia"/>
          <w:color w:val="000000" w:themeColor="text1"/>
          <w:kern w:val="0"/>
          <w:szCs w:val="21"/>
        </w:rPr>
        <w:t>会计师事务所审计、并由律师事务所出具法律意见书后，报中国证监会备案并公告。</w:t>
      </w:r>
      <w:r w:rsidR="00965ED3" w:rsidRPr="00823AD8">
        <w:rPr>
          <w:rFonts w:ascii="宋体" w:hAnsi="宋体" w:cs="Arial" w:hint="eastAsia"/>
          <w:color w:val="000000" w:themeColor="text1"/>
          <w:kern w:val="0"/>
          <w:szCs w:val="21"/>
        </w:rPr>
        <w:t>基金财产清算小组应当将清算报告登载在规定网站上，并将清算报告提示性公告登载在规定报刊上。</w:t>
      </w:r>
    </w:p>
    <w:p w14:paraId="7CAFD478"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9.基金财产清算账册及文件的保存</w:t>
      </w:r>
    </w:p>
    <w:p w14:paraId="0076FF20"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基金财产清算账册及有关文件由基金托管人</w:t>
      </w:r>
      <w:r w:rsidR="00123DE0" w:rsidRPr="00823AD8">
        <w:rPr>
          <w:rFonts w:ascii="宋体" w:hAnsi="宋体" w:cs="Arial" w:hint="eastAsia"/>
          <w:color w:val="000000" w:themeColor="text1"/>
          <w:kern w:val="0"/>
          <w:szCs w:val="21"/>
        </w:rPr>
        <w:t>保存</w:t>
      </w:r>
      <w:r w:rsidR="00985E67" w:rsidRPr="00823AD8">
        <w:rPr>
          <w:rFonts w:ascii="宋体" w:hAnsi="宋体" w:cs="Arial" w:hint="eastAsia"/>
          <w:color w:val="000000" w:themeColor="text1"/>
          <w:kern w:val="0"/>
          <w:szCs w:val="21"/>
        </w:rPr>
        <w:t>，保存期限不低于法律法规规定的最低期限</w:t>
      </w:r>
      <w:r w:rsidRPr="00823AD8">
        <w:rPr>
          <w:rFonts w:ascii="宋体" w:hAnsi="宋体" w:cs="Arial" w:hint="eastAsia"/>
          <w:color w:val="000000" w:themeColor="text1"/>
          <w:kern w:val="0"/>
          <w:szCs w:val="21"/>
        </w:rPr>
        <w:t>。</w:t>
      </w:r>
    </w:p>
    <w:p w14:paraId="70262818"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p>
    <w:p w14:paraId="02DD06C7" w14:textId="77777777" w:rsidR="00311042" w:rsidRPr="00823AD8" w:rsidRDefault="00311042" w:rsidP="00823AD8">
      <w:pPr>
        <w:pStyle w:val="2"/>
        <w:spacing w:line="360" w:lineRule="auto"/>
        <w:jc w:val="center"/>
        <w:rPr>
          <w:rFonts w:ascii="宋体" w:eastAsia="宋体" w:hAnsi="宋体"/>
          <w:color w:val="000000" w:themeColor="text1"/>
          <w:sz w:val="24"/>
          <w:szCs w:val="16"/>
        </w:rPr>
      </w:pPr>
      <w:bookmarkStart w:id="102" w:name="_Toc197965736"/>
      <w:r w:rsidRPr="00823AD8">
        <w:rPr>
          <w:rFonts w:ascii="宋体" w:eastAsia="宋体" w:hAnsi="宋体" w:hint="eastAsia"/>
          <w:color w:val="000000" w:themeColor="text1"/>
          <w:sz w:val="24"/>
          <w:szCs w:val="16"/>
        </w:rPr>
        <w:t>十七、违约责任</w:t>
      </w:r>
      <w:bookmarkEnd w:id="102"/>
    </w:p>
    <w:p w14:paraId="7459A814"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（一）基金管理人、基金托管人不履行本协议或履行本协议不符合约定的，应当承担违约责任。</w:t>
      </w:r>
    </w:p>
    <w:p w14:paraId="2E91F26B" w14:textId="4BF7469E"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000C6FE5" w:rsidRPr="00823AD8">
        <w:rPr>
          <w:rFonts w:ascii="宋体" w:hAnsi="宋体" w:cs="Arial" w:hint="eastAsia"/>
          <w:color w:val="000000" w:themeColor="text1"/>
          <w:kern w:val="0"/>
          <w:szCs w:val="21"/>
        </w:rPr>
        <w:t>，对损失的赔偿，仅限于直接损失</w:t>
      </w:r>
      <w:r w:rsidRPr="00823AD8">
        <w:rPr>
          <w:rFonts w:ascii="宋体" w:hAnsi="宋体" w:cs="Arial" w:hint="eastAsia"/>
          <w:color w:val="000000" w:themeColor="text1"/>
          <w:kern w:val="0"/>
          <w:szCs w:val="21"/>
        </w:rPr>
        <w:t>。</w:t>
      </w:r>
    </w:p>
    <w:p w14:paraId="300DB3AF"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（三）一方当事人违约，给另一方当事人造成损失的，应就直接损失进行赔偿；给基金财产造成损失的，应就直接损失进行赔偿，另一方当事人有权利及义务代表基金向违约方追偿。但是如发生下列情况，</w:t>
      </w:r>
      <w:r w:rsidR="00347713" w:rsidRPr="00823AD8">
        <w:rPr>
          <w:rFonts w:ascii="宋体" w:hAnsi="宋体" w:cs="Arial" w:hint="eastAsia"/>
          <w:color w:val="000000" w:themeColor="text1"/>
          <w:kern w:val="0"/>
          <w:szCs w:val="21"/>
        </w:rPr>
        <w:t>相应的</w:t>
      </w:r>
      <w:r w:rsidRPr="00823AD8">
        <w:rPr>
          <w:rFonts w:ascii="宋体" w:hAnsi="宋体" w:cs="Arial" w:hint="eastAsia"/>
          <w:color w:val="000000" w:themeColor="text1"/>
          <w:kern w:val="0"/>
          <w:szCs w:val="21"/>
        </w:rPr>
        <w:t>当事人免责：</w:t>
      </w:r>
    </w:p>
    <w:p w14:paraId="18B31EFD"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1.不可抗力；</w:t>
      </w:r>
    </w:p>
    <w:p w14:paraId="2AB87E4B" w14:textId="685D01DC" w:rsidR="005C3378"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2.基金管理人、基金托管人按照当时有效的法律法规或中国证监会的规定作为或不作为而造成的损失等</w:t>
      </w:r>
      <w:r w:rsidR="005C3378" w:rsidRPr="00823AD8">
        <w:rPr>
          <w:rFonts w:ascii="宋体" w:hAnsi="宋体" w:cs="Arial" w:hint="eastAsia"/>
          <w:color w:val="000000" w:themeColor="text1"/>
          <w:kern w:val="0"/>
          <w:szCs w:val="21"/>
        </w:rPr>
        <w:t>；</w:t>
      </w:r>
    </w:p>
    <w:p w14:paraId="02D1C76F" w14:textId="351F710F"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3.</w:t>
      </w:r>
      <w:r w:rsidR="00B9537B" w:rsidRPr="00823AD8">
        <w:rPr>
          <w:rFonts w:ascii="宋体" w:hAnsi="宋体" w:cs="Arial" w:hint="eastAsia"/>
          <w:color w:val="000000" w:themeColor="text1"/>
          <w:kern w:val="0"/>
          <w:szCs w:val="21"/>
        </w:rPr>
        <w:t>在没有过错的情况下，</w:t>
      </w:r>
      <w:r w:rsidRPr="00823AD8">
        <w:rPr>
          <w:rFonts w:ascii="宋体" w:hAnsi="宋体" w:cs="Arial" w:hint="eastAsia"/>
          <w:color w:val="000000" w:themeColor="text1"/>
          <w:kern w:val="0"/>
          <w:szCs w:val="21"/>
        </w:rPr>
        <w:t>基金管理人由于按照《基金合同》规定的投资原则投资或不投资造成的直接损失或潜在损失等；</w:t>
      </w:r>
    </w:p>
    <w:p w14:paraId="44DCAC0A"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color w:val="000000" w:themeColor="text1"/>
          <w:kern w:val="0"/>
          <w:szCs w:val="21"/>
        </w:rPr>
        <w:t>4.非因基金管理人、基金托管人的故意或重大过失造成的计算机系统故障、网络故障、通讯故障、电力故障、计算机病毒攻击及其它意外事故所导致的损失等。</w:t>
      </w:r>
    </w:p>
    <w:p w14:paraId="60C0D6BF"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60FB496E"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（五）违约行为虽已发生，但本托管协议能够继续履行的，在最大限度地保护基金份额持有人利益的前提下，基金管理人和基金托管人应当继续履行本协议。</w:t>
      </w:r>
    </w:p>
    <w:p w14:paraId="233CFE51"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（六）由于基金管理人、基金托管人不可控制的因素导致业务出现差错，基金管理人和基金托管人虽然已经采取必要、适当、合理的措施进行检查，但是未能发现错误</w:t>
      </w:r>
      <w:r w:rsidR="00347713" w:rsidRPr="00823AD8">
        <w:rPr>
          <w:rFonts w:ascii="宋体" w:hAnsi="宋体" w:cs="Arial" w:hint="eastAsia"/>
          <w:color w:val="000000" w:themeColor="text1"/>
          <w:kern w:val="0"/>
          <w:szCs w:val="21"/>
        </w:rPr>
        <w:t>或因前述原因未能避免或更正错误</w:t>
      </w:r>
      <w:r w:rsidRPr="00823AD8">
        <w:rPr>
          <w:rFonts w:ascii="宋体" w:hAnsi="宋体" w:cs="Arial" w:hint="eastAsia"/>
          <w:color w:val="000000" w:themeColor="text1"/>
          <w:kern w:val="0"/>
          <w:szCs w:val="21"/>
        </w:rPr>
        <w:t>的，由此造成基金财产或投资人损失，基金管理人和基金托管人免除赔偿责任。但是基金管理人和基金托管人应积极采取必要的措施减轻或消除由此造成的影响。</w:t>
      </w:r>
    </w:p>
    <w:p w14:paraId="75F53ED7"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p>
    <w:p w14:paraId="5C78C101" w14:textId="77777777" w:rsidR="00311042" w:rsidRPr="00823AD8" w:rsidRDefault="00311042" w:rsidP="00823AD8">
      <w:pPr>
        <w:pStyle w:val="2"/>
        <w:spacing w:line="360" w:lineRule="auto"/>
        <w:jc w:val="center"/>
        <w:rPr>
          <w:rFonts w:ascii="宋体" w:eastAsia="宋体" w:hAnsi="宋体"/>
          <w:color w:val="000000" w:themeColor="text1"/>
          <w:sz w:val="24"/>
          <w:szCs w:val="16"/>
        </w:rPr>
      </w:pPr>
      <w:bookmarkStart w:id="103" w:name="_Toc197965737"/>
      <w:r w:rsidRPr="00823AD8">
        <w:rPr>
          <w:rFonts w:ascii="宋体" w:eastAsia="宋体" w:hAnsi="宋体" w:hint="eastAsia"/>
          <w:color w:val="000000" w:themeColor="text1"/>
          <w:sz w:val="24"/>
          <w:szCs w:val="16"/>
        </w:rPr>
        <w:t>十八、争议解决方式</w:t>
      </w:r>
      <w:bookmarkEnd w:id="103"/>
    </w:p>
    <w:p w14:paraId="1F9129CB" w14:textId="531D5101"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w:t>
      </w:r>
      <w:r w:rsidR="00347713" w:rsidRPr="00823AD8">
        <w:rPr>
          <w:rFonts w:ascii="宋体" w:hAnsi="宋体" w:cs="Arial" w:hint="eastAsia"/>
          <w:color w:val="000000" w:themeColor="text1"/>
          <w:kern w:val="0"/>
          <w:szCs w:val="21"/>
        </w:rPr>
        <w:t>并以普通程序</w:t>
      </w:r>
      <w:r w:rsidRPr="00823AD8">
        <w:rPr>
          <w:rFonts w:ascii="宋体" w:hAnsi="宋体" w:cs="Arial" w:hint="eastAsia"/>
          <w:color w:val="000000" w:themeColor="text1"/>
          <w:kern w:val="0"/>
          <w:szCs w:val="21"/>
        </w:rPr>
        <w:t>进行仲裁。仲裁裁决是终局的，对当事人均有约束力，</w:t>
      </w:r>
      <w:r w:rsidR="00347713" w:rsidRPr="00823AD8">
        <w:rPr>
          <w:rFonts w:ascii="宋体" w:hAnsi="宋体" w:cs="Arial" w:hint="eastAsia"/>
          <w:color w:val="000000" w:themeColor="text1"/>
          <w:kern w:val="0"/>
          <w:szCs w:val="21"/>
        </w:rPr>
        <w:t>除非仲裁裁决另有规定，</w:t>
      </w:r>
      <w:r w:rsidRPr="00823AD8">
        <w:rPr>
          <w:rFonts w:ascii="宋体" w:hAnsi="宋体" w:cs="Arial" w:hint="eastAsia"/>
          <w:color w:val="000000" w:themeColor="text1"/>
          <w:kern w:val="0"/>
          <w:szCs w:val="21"/>
        </w:rPr>
        <w:t>仲裁费用由败诉方承担。</w:t>
      </w:r>
    </w:p>
    <w:p w14:paraId="1EFD0FD7"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争议处理期间，双方当事人应恪守基金管理人和基金托管人职责，各自继续忠实、勤勉、尽责地履行《基金合同》和本托管协议规定的义务，维护基金份额持有人的合法权益。</w:t>
      </w:r>
    </w:p>
    <w:p w14:paraId="6D555C55" w14:textId="124121CC"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本协议受中国法律</w:t>
      </w:r>
      <w:r w:rsidR="00347713" w:rsidRPr="00823AD8">
        <w:rPr>
          <w:rFonts w:ascii="宋体" w:hAnsi="宋体" w:cs="Arial" w:hint="eastAsia"/>
          <w:color w:val="000000" w:themeColor="text1"/>
          <w:kern w:val="0"/>
          <w:szCs w:val="21"/>
        </w:rPr>
        <w:t>（为本协议之目的，不包括香港特别行政区、澳门特别行政区和台湾地区法律）</w:t>
      </w:r>
      <w:r w:rsidRPr="00823AD8">
        <w:rPr>
          <w:rFonts w:ascii="宋体" w:hAnsi="宋体" w:cs="Arial" w:hint="eastAsia"/>
          <w:color w:val="000000" w:themeColor="text1"/>
          <w:kern w:val="0"/>
          <w:szCs w:val="21"/>
        </w:rPr>
        <w:t>管辖</w:t>
      </w:r>
      <w:r w:rsidR="00347713" w:rsidRPr="00823AD8">
        <w:rPr>
          <w:rFonts w:ascii="宋体" w:hAnsi="宋体" w:cs="Arial" w:hint="eastAsia"/>
          <w:color w:val="000000" w:themeColor="text1"/>
          <w:kern w:val="0"/>
          <w:szCs w:val="21"/>
        </w:rPr>
        <w:t>并从其解释</w:t>
      </w:r>
      <w:r w:rsidRPr="00823AD8">
        <w:rPr>
          <w:rFonts w:ascii="宋体" w:hAnsi="宋体" w:cs="Arial" w:hint="eastAsia"/>
          <w:color w:val="000000" w:themeColor="text1"/>
          <w:kern w:val="0"/>
          <w:szCs w:val="21"/>
        </w:rPr>
        <w:t>。</w:t>
      </w:r>
    </w:p>
    <w:p w14:paraId="7EC40FAD"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p>
    <w:p w14:paraId="429A6824" w14:textId="77777777" w:rsidR="00311042" w:rsidRPr="00823AD8" w:rsidRDefault="00311042" w:rsidP="00823AD8">
      <w:pPr>
        <w:pStyle w:val="2"/>
        <w:spacing w:line="360" w:lineRule="auto"/>
        <w:jc w:val="center"/>
        <w:rPr>
          <w:rFonts w:ascii="宋体" w:eastAsia="宋体" w:hAnsi="宋体"/>
          <w:color w:val="000000" w:themeColor="text1"/>
          <w:sz w:val="24"/>
          <w:szCs w:val="16"/>
        </w:rPr>
      </w:pPr>
      <w:bookmarkStart w:id="104" w:name="_Toc197965738"/>
      <w:r w:rsidRPr="00823AD8">
        <w:rPr>
          <w:rFonts w:ascii="宋体" w:eastAsia="宋体" w:hAnsi="宋体" w:hint="eastAsia"/>
          <w:color w:val="000000" w:themeColor="text1"/>
          <w:sz w:val="24"/>
          <w:szCs w:val="16"/>
        </w:rPr>
        <w:t>十九、托管协议的效力</w:t>
      </w:r>
      <w:bookmarkEnd w:id="104"/>
    </w:p>
    <w:p w14:paraId="389A1681"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双方对托管协议的效力约定如下：</w:t>
      </w:r>
    </w:p>
    <w:p w14:paraId="0A5E1C26" w14:textId="6EF56D88"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（一）基金管理人在向中国证监会申请</w:t>
      </w:r>
      <w:r w:rsidR="00347713" w:rsidRPr="00823AD8">
        <w:rPr>
          <w:rFonts w:ascii="宋体" w:hAnsi="宋体" w:cs="Arial" w:hint="eastAsia"/>
          <w:color w:val="000000" w:themeColor="text1"/>
          <w:kern w:val="0"/>
          <w:szCs w:val="21"/>
        </w:rPr>
        <w:t>注册本基金</w:t>
      </w:r>
      <w:r w:rsidRPr="00823AD8">
        <w:rPr>
          <w:rFonts w:ascii="宋体" w:hAnsi="宋体" w:cs="Arial" w:hint="eastAsia"/>
          <w:color w:val="000000" w:themeColor="text1"/>
          <w:kern w:val="0"/>
          <w:szCs w:val="21"/>
        </w:rPr>
        <w:t>时提交的托管协议草案，应经托管协议当事人双方</w:t>
      </w:r>
      <w:r w:rsidR="005109AD" w:rsidRPr="00823AD8">
        <w:rPr>
          <w:rFonts w:ascii="宋体" w:hAnsi="宋体" w:cs="Arial" w:hint="eastAsia"/>
          <w:color w:val="000000" w:themeColor="text1"/>
          <w:kern w:val="0"/>
          <w:szCs w:val="21"/>
        </w:rPr>
        <w:t>加盖公章或合同专业章</w:t>
      </w:r>
      <w:r w:rsidRPr="00823AD8">
        <w:rPr>
          <w:rFonts w:ascii="宋体" w:hAnsi="宋体" w:cs="Arial" w:hint="eastAsia"/>
          <w:color w:val="000000" w:themeColor="text1"/>
          <w:kern w:val="0"/>
          <w:szCs w:val="21"/>
        </w:rPr>
        <w:t>以及双方法定代表人或授权代表签字（或盖章），协议当事人双方根据中国证监会的意见修改托管协议草案。托管协议以中国证监会备案的文本为正式文本。</w:t>
      </w:r>
    </w:p>
    <w:p w14:paraId="576A83A4"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（二）托管协议自《基金合同》成立之日起成立，自《基金合同》生效之日起生效。托管协议的有效期自其生效之日起至基金财产清算结果报中国证监会备案并公告之日止。</w:t>
      </w:r>
    </w:p>
    <w:p w14:paraId="2C49205E"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（三）托管协议自生效之日起对托管协议当事人具有同等的法律约束力。</w:t>
      </w:r>
    </w:p>
    <w:p w14:paraId="0C6B7E4F"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（四）本协议一式六份，协议双方各持二份，上报监管机构二份，每份具有同等的法律效力。</w:t>
      </w:r>
    </w:p>
    <w:p w14:paraId="12D94D1B"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p>
    <w:p w14:paraId="356FC553" w14:textId="77777777" w:rsidR="00311042" w:rsidRPr="00823AD8" w:rsidRDefault="00311042" w:rsidP="00823AD8">
      <w:pPr>
        <w:pStyle w:val="2"/>
        <w:spacing w:line="360" w:lineRule="auto"/>
        <w:jc w:val="center"/>
        <w:rPr>
          <w:rFonts w:ascii="宋体" w:eastAsia="宋体" w:hAnsi="宋体"/>
          <w:color w:val="000000" w:themeColor="text1"/>
          <w:sz w:val="24"/>
          <w:szCs w:val="16"/>
        </w:rPr>
      </w:pPr>
      <w:bookmarkStart w:id="105" w:name="_Toc197965739"/>
      <w:r w:rsidRPr="00823AD8">
        <w:rPr>
          <w:rFonts w:ascii="宋体" w:eastAsia="宋体" w:hAnsi="宋体" w:hint="eastAsia"/>
          <w:color w:val="000000" w:themeColor="text1"/>
          <w:sz w:val="24"/>
          <w:szCs w:val="16"/>
        </w:rPr>
        <w:t>二十、其他事项</w:t>
      </w:r>
      <w:bookmarkEnd w:id="105"/>
    </w:p>
    <w:p w14:paraId="1BF1C3B1"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如发生有权司法机关依法冻结基金份额持有人的基金份额时，基金管理人应予以配合，承担司法协助义务。</w:t>
      </w:r>
    </w:p>
    <w:p w14:paraId="24ED1C2B"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除本协议有明确定义外，本协议的用语定义适用《基金合同》的约定。本协议未尽事宜，当事人依据《基金合同》、有关法律法规等规定协商办理。</w:t>
      </w:r>
    </w:p>
    <w:p w14:paraId="375E604F" w14:textId="77777777" w:rsidR="00311042" w:rsidRPr="00823AD8" w:rsidRDefault="00311042" w:rsidP="00823AD8">
      <w:pPr>
        <w:widowControl/>
        <w:adjustRightInd w:val="0"/>
        <w:snapToGrid w:val="0"/>
        <w:spacing w:line="360" w:lineRule="auto"/>
        <w:ind w:firstLineChars="200" w:firstLine="420"/>
        <w:rPr>
          <w:rFonts w:ascii="宋体" w:hAnsi="宋体" w:cs="Arial"/>
          <w:color w:val="000000" w:themeColor="text1"/>
          <w:kern w:val="0"/>
          <w:szCs w:val="21"/>
        </w:rPr>
      </w:pPr>
    </w:p>
    <w:p w14:paraId="3AA18380" w14:textId="77777777" w:rsidR="00311042" w:rsidRPr="00823AD8" w:rsidRDefault="00311042" w:rsidP="00823AD8">
      <w:pPr>
        <w:pStyle w:val="2"/>
        <w:spacing w:line="360" w:lineRule="auto"/>
        <w:jc w:val="center"/>
        <w:rPr>
          <w:rFonts w:ascii="宋体" w:eastAsia="宋体" w:hAnsi="宋体"/>
          <w:color w:val="000000" w:themeColor="text1"/>
          <w:sz w:val="24"/>
          <w:szCs w:val="16"/>
        </w:rPr>
      </w:pPr>
      <w:bookmarkStart w:id="106" w:name="_Toc197965740"/>
      <w:r w:rsidRPr="00823AD8">
        <w:rPr>
          <w:rFonts w:ascii="宋体" w:eastAsia="宋体" w:hAnsi="宋体" w:hint="eastAsia"/>
          <w:color w:val="000000" w:themeColor="text1"/>
          <w:sz w:val="24"/>
          <w:szCs w:val="16"/>
        </w:rPr>
        <w:lastRenderedPageBreak/>
        <w:t>二十一、托管协议的签订</w:t>
      </w:r>
      <w:bookmarkEnd w:id="106"/>
    </w:p>
    <w:p w14:paraId="4E41AE3A" w14:textId="3263F2C6" w:rsidR="00BF5BEB" w:rsidRDefault="005109AD" w:rsidP="00823AD8">
      <w:pPr>
        <w:widowControl/>
        <w:adjustRightInd w:val="0"/>
        <w:snapToGrid w:val="0"/>
        <w:spacing w:line="360" w:lineRule="auto"/>
        <w:ind w:firstLineChars="200" w:firstLine="420"/>
        <w:rPr>
          <w:rFonts w:ascii="宋体" w:hAnsi="宋体" w:cs="Arial"/>
          <w:color w:val="000000" w:themeColor="text1"/>
          <w:kern w:val="0"/>
          <w:szCs w:val="21"/>
        </w:rPr>
      </w:pPr>
      <w:r w:rsidRPr="00823AD8">
        <w:rPr>
          <w:rFonts w:ascii="宋体" w:hAnsi="宋体" w:cs="Arial" w:hint="eastAsia"/>
          <w:color w:val="000000" w:themeColor="text1"/>
          <w:kern w:val="0"/>
          <w:szCs w:val="21"/>
        </w:rPr>
        <w:t>本协议双方法定代表人或授权代表签字或盖章并加盖双方公章或合同专用章，并列明签订地、签订日。</w:t>
      </w:r>
    </w:p>
    <w:p w14:paraId="3F656CEC" w14:textId="77777777" w:rsidR="00BF5BEB" w:rsidRDefault="00BF5BEB">
      <w:pPr>
        <w:widowControl/>
        <w:jc w:val="left"/>
        <w:rPr>
          <w:rFonts w:ascii="宋体" w:hAnsi="宋体" w:cs="Arial"/>
          <w:color w:val="000000" w:themeColor="text1"/>
          <w:kern w:val="0"/>
          <w:szCs w:val="21"/>
        </w:rPr>
      </w:pPr>
      <w:r>
        <w:rPr>
          <w:rFonts w:ascii="宋体" w:hAnsi="宋体" w:cs="Arial"/>
          <w:color w:val="000000" w:themeColor="text1"/>
          <w:kern w:val="0"/>
          <w:szCs w:val="21"/>
        </w:rPr>
        <w:br w:type="page"/>
      </w:r>
    </w:p>
    <w:p w14:paraId="1AC719A9" w14:textId="644DC079" w:rsidR="00BF5BEB" w:rsidRPr="00BF5BEB" w:rsidRDefault="00BF5BEB" w:rsidP="00BF5BEB">
      <w:pPr>
        <w:spacing w:line="360" w:lineRule="auto"/>
        <w:ind w:right="26"/>
        <w:rPr>
          <w:rFonts w:ascii="宋体" w:hAnsi="宋体"/>
          <w:szCs w:val="21"/>
        </w:rPr>
      </w:pPr>
      <w:r w:rsidRPr="00BF5BEB">
        <w:rPr>
          <w:rFonts w:ascii="宋体" w:hAnsi="宋体" w:hint="eastAsia"/>
          <w:szCs w:val="21"/>
        </w:rPr>
        <w:lastRenderedPageBreak/>
        <w:t>本页无正文，为《华夏沪深300指数量化增强型证券投资基金托管协议》的签字盖章页。</w:t>
      </w:r>
    </w:p>
    <w:p w14:paraId="6330248F" w14:textId="77777777" w:rsidR="00BF5BEB" w:rsidRPr="00BF5BEB" w:rsidRDefault="00BF5BEB" w:rsidP="00BF5BEB">
      <w:pPr>
        <w:spacing w:line="360" w:lineRule="auto"/>
        <w:rPr>
          <w:rFonts w:ascii="宋体" w:hAnsi="宋体"/>
          <w:szCs w:val="21"/>
        </w:rPr>
      </w:pPr>
    </w:p>
    <w:p w14:paraId="48F77CAE" w14:textId="77777777" w:rsidR="00BF5BEB" w:rsidRPr="00BF5BEB" w:rsidRDefault="00BF5BEB" w:rsidP="00BF5BEB">
      <w:pPr>
        <w:spacing w:line="360" w:lineRule="auto"/>
        <w:rPr>
          <w:rFonts w:ascii="宋体" w:hAnsi="宋体"/>
          <w:szCs w:val="21"/>
        </w:rPr>
      </w:pPr>
    </w:p>
    <w:p w14:paraId="59770D48" w14:textId="74ED0C1C" w:rsidR="00BF5BEB" w:rsidRPr="00BF5BEB" w:rsidRDefault="00BF5BEB" w:rsidP="00BF5BEB">
      <w:pPr>
        <w:spacing w:line="360" w:lineRule="auto"/>
        <w:ind w:right="26"/>
        <w:rPr>
          <w:rFonts w:ascii="宋体" w:hAnsi="宋体"/>
          <w:szCs w:val="21"/>
        </w:rPr>
      </w:pPr>
      <w:r w:rsidRPr="00BF5BEB">
        <w:rPr>
          <w:rFonts w:ascii="宋体" w:hAnsi="宋体" w:hint="eastAsia"/>
          <w:szCs w:val="21"/>
        </w:rPr>
        <w:t>基金管理人：华夏基金管理有限公司（盖章）</w:t>
      </w:r>
    </w:p>
    <w:p w14:paraId="4745567A" w14:textId="77777777" w:rsidR="00BF5BEB" w:rsidRPr="00BF5BEB" w:rsidRDefault="00BF5BEB" w:rsidP="00BF5BEB">
      <w:pPr>
        <w:spacing w:line="360" w:lineRule="auto"/>
        <w:ind w:right="26"/>
        <w:rPr>
          <w:rFonts w:ascii="宋体" w:hAnsi="宋体"/>
          <w:szCs w:val="21"/>
        </w:rPr>
      </w:pPr>
    </w:p>
    <w:p w14:paraId="4A135F8F" w14:textId="77777777" w:rsidR="00BF5BEB" w:rsidRPr="00BF5BEB" w:rsidRDefault="00BF5BEB" w:rsidP="00BF5BEB">
      <w:pPr>
        <w:spacing w:line="360" w:lineRule="auto"/>
        <w:ind w:right="26"/>
        <w:rPr>
          <w:rFonts w:ascii="宋体" w:hAnsi="宋体"/>
          <w:szCs w:val="21"/>
        </w:rPr>
      </w:pPr>
    </w:p>
    <w:p w14:paraId="6445D799" w14:textId="77777777" w:rsidR="00BF5BEB" w:rsidRPr="00BF5BEB" w:rsidRDefault="00BF5BEB" w:rsidP="00BF5BEB">
      <w:pPr>
        <w:spacing w:line="360" w:lineRule="auto"/>
        <w:ind w:right="26"/>
        <w:rPr>
          <w:rFonts w:ascii="宋体" w:hAnsi="宋体"/>
          <w:szCs w:val="21"/>
        </w:rPr>
      </w:pPr>
      <w:r w:rsidRPr="00BF5BEB">
        <w:rPr>
          <w:rFonts w:ascii="宋体" w:hAnsi="宋体" w:hint="eastAsia"/>
          <w:szCs w:val="21"/>
        </w:rPr>
        <w:t xml:space="preserve">法定代表人或授权代表：                   </w:t>
      </w:r>
    </w:p>
    <w:p w14:paraId="666D02F0" w14:textId="77777777" w:rsidR="00BF5BEB" w:rsidRPr="00BF5BEB" w:rsidRDefault="00BF5BEB" w:rsidP="00BF5BEB">
      <w:pPr>
        <w:spacing w:line="360" w:lineRule="auto"/>
        <w:ind w:right="26"/>
        <w:rPr>
          <w:rFonts w:ascii="宋体" w:hAnsi="宋体"/>
          <w:szCs w:val="21"/>
        </w:rPr>
      </w:pPr>
    </w:p>
    <w:p w14:paraId="7F16A2C6" w14:textId="77777777" w:rsidR="00BF5BEB" w:rsidRPr="00BF5BEB" w:rsidRDefault="00BF5BEB" w:rsidP="00BF5BEB">
      <w:pPr>
        <w:spacing w:line="360" w:lineRule="auto"/>
        <w:ind w:right="26"/>
        <w:rPr>
          <w:rFonts w:ascii="宋体" w:hAnsi="宋体"/>
          <w:szCs w:val="21"/>
        </w:rPr>
      </w:pPr>
    </w:p>
    <w:p w14:paraId="226F9438" w14:textId="77777777" w:rsidR="00BF5BEB" w:rsidRPr="00BF5BEB" w:rsidRDefault="00BF5BEB" w:rsidP="00BF5BEB">
      <w:pPr>
        <w:spacing w:line="360" w:lineRule="auto"/>
        <w:ind w:right="26"/>
        <w:rPr>
          <w:rFonts w:ascii="宋体" w:hAnsi="宋体"/>
          <w:szCs w:val="21"/>
        </w:rPr>
      </w:pPr>
      <w:r w:rsidRPr="00BF5BEB">
        <w:rPr>
          <w:rFonts w:ascii="宋体" w:hAnsi="宋体" w:hint="eastAsia"/>
          <w:szCs w:val="21"/>
        </w:rPr>
        <w:t>基金托管人：中国建设银行股份有限公司（盖章）</w:t>
      </w:r>
    </w:p>
    <w:p w14:paraId="2D95FFC9" w14:textId="77777777" w:rsidR="00BF5BEB" w:rsidRPr="00BF5BEB" w:rsidRDefault="00BF5BEB" w:rsidP="00BF5BEB">
      <w:pPr>
        <w:spacing w:line="360" w:lineRule="auto"/>
        <w:ind w:right="26"/>
        <w:rPr>
          <w:rFonts w:ascii="宋体" w:hAnsi="宋体"/>
          <w:szCs w:val="21"/>
        </w:rPr>
      </w:pPr>
    </w:p>
    <w:p w14:paraId="6E829AE2" w14:textId="77777777" w:rsidR="00BF5BEB" w:rsidRPr="00BF5BEB" w:rsidRDefault="00BF5BEB" w:rsidP="00BF5BEB">
      <w:pPr>
        <w:spacing w:line="360" w:lineRule="auto"/>
        <w:ind w:right="26"/>
        <w:rPr>
          <w:rFonts w:ascii="宋体" w:hAnsi="宋体"/>
          <w:szCs w:val="21"/>
        </w:rPr>
      </w:pPr>
    </w:p>
    <w:p w14:paraId="237CBA47" w14:textId="77777777" w:rsidR="00BF5BEB" w:rsidRPr="00BF5BEB" w:rsidRDefault="00BF5BEB" w:rsidP="00BF5BEB">
      <w:pPr>
        <w:spacing w:line="360" w:lineRule="auto"/>
        <w:ind w:right="26"/>
        <w:rPr>
          <w:rFonts w:ascii="宋体" w:hAnsi="宋体"/>
          <w:szCs w:val="21"/>
        </w:rPr>
      </w:pPr>
      <w:r w:rsidRPr="00BF5BEB">
        <w:rPr>
          <w:rFonts w:ascii="宋体" w:hAnsi="宋体" w:hint="eastAsia"/>
          <w:szCs w:val="21"/>
        </w:rPr>
        <w:t xml:space="preserve">法定代表人或授权代表：                   </w:t>
      </w:r>
    </w:p>
    <w:p w14:paraId="0302F81C" w14:textId="77777777" w:rsidR="00BF5BEB" w:rsidRPr="00BF5BEB" w:rsidRDefault="00BF5BEB" w:rsidP="00BF5BEB">
      <w:pPr>
        <w:spacing w:line="360" w:lineRule="auto"/>
        <w:ind w:right="26"/>
        <w:rPr>
          <w:rFonts w:ascii="宋体" w:hAnsi="宋体"/>
          <w:b/>
          <w:szCs w:val="21"/>
        </w:rPr>
      </w:pPr>
    </w:p>
    <w:p w14:paraId="23F4F422" w14:textId="77777777" w:rsidR="00BF5BEB" w:rsidRPr="00BF5BEB" w:rsidRDefault="00BF5BEB" w:rsidP="00BF5BEB">
      <w:pPr>
        <w:spacing w:line="360" w:lineRule="auto"/>
        <w:ind w:right="26"/>
        <w:rPr>
          <w:rFonts w:ascii="宋体" w:hAnsi="宋体"/>
          <w:b/>
          <w:szCs w:val="21"/>
        </w:rPr>
      </w:pPr>
    </w:p>
    <w:p w14:paraId="07468B68" w14:textId="77777777" w:rsidR="00BF5BEB" w:rsidRPr="00BF5BEB" w:rsidRDefault="00BF5BEB" w:rsidP="00BF5BEB">
      <w:pPr>
        <w:spacing w:line="360" w:lineRule="auto"/>
        <w:ind w:right="26"/>
        <w:rPr>
          <w:rFonts w:ascii="宋体" w:hAnsi="宋体"/>
          <w:b/>
          <w:szCs w:val="21"/>
        </w:rPr>
      </w:pPr>
    </w:p>
    <w:p w14:paraId="385ED119" w14:textId="77777777" w:rsidR="00BF5BEB" w:rsidRPr="00BF5BEB" w:rsidRDefault="00BF5BEB" w:rsidP="00BF5BEB">
      <w:pPr>
        <w:spacing w:line="360" w:lineRule="auto"/>
        <w:ind w:right="26"/>
        <w:rPr>
          <w:rFonts w:ascii="宋体" w:hAnsi="宋体"/>
          <w:b/>
          <w:szCs w:val="21"/>
        </w:rPr>
      </w:pPr>
      <w:r w:rsidRPr="00BF5BEB">
        <w:rPr>
          <w:rFonts w:ascii="宋体" w:hAnsi="宋体" w:hint="eastAsia"/>
          <w:b/>
          <w:szCs w:val="21"/>
        </w:rPr>
        <w:t>签订地点：北京</w:t>
      </w:r>
    </w:p>
    <w:p w14:paraId="28888E64" w14:textId="77777777" w:rsidR="00BF5BEB" w:rsidRPr="00BF5BEB" w:rsidRDefault="00BF5BEB" w:rsidP="00BF5BEB">
      <w:pPr>
        <w:spacing w:line="360" w:lineRule="auto"/>
        <w:ind w:right="26"/>
        <w:rPr>
          <w:rFonts w:ascii="宋体" w:hAnsi="宋体"/>
          <w:b/>
          <w:szCs w:val="21"/>
        </w:rPr>
      </w:pPr>
      <w:r w:rsidRPr="00BF5BEB">
        <w:rPr>
          <w:rFonts w:ascii="宋体" w:hAnsi="宋体" w:hint="eastAsia"/>
          <w:b/>
          <w:szCs w:val="21"/>
        </w:rPr>
        <w:t>签 订 日：二零二</w:t>
      </w:r>
      <w:r w:rsidRPr="00BF5BEB">
        <w:rPr>
          <w:rFonts w:ascii="宋体" w:hAnsi="宋体" w:cs="宋体" w:hint="eastAsia"/>
          <w:b/>
          <w:szCs w:val="21"/>
        </w:rPr>
        <w:t xml:space="preserve"> </w:t>
      </w:r>
      <w:r w:rsidRPr="00BF5BEB">
        <w:rPr>
          <w:rFonts w:ascii="宋体" w:hAnsi="宋体" w:hint="eastAsia"/>
          <w:b/>
          <w:szCs w:val="21"/>
        </w:rPr>
        <w:t>年</w:t>
      </w:r>
      <w:r w:rsidRPr="00BF5BEB">
        <w:rPr>
          <w:rFonts w:ascii="宋体" w:hAnsi="宋体" w:cs="宋体" w:hint="eastAsia"/>
          <w:b/>
          <w:szCs w:val="21"/>
        </w:rPr>
        <w:t xml:space="preserve"> </w:t>
      </w:r>
      <w:r w:rsidRPr="00BF5BEB">
        <w:rPr>
          <w:rFonts w:ascii="宋体" w:hAnsi="宋体" w:hint="eastAsia"/>
          <w:b/>
          <w:szCs w:val="21"/>
        </w:rPr>
        <w:t>月</w:t>
      </w:r>
      <w:r w:rsidRPr="00BF5BEB">
        <w:rPr>
          <w:rFonts w:ascii="宋体" w:hAnsi="宋体" w:cs="宋体" w:hint="eastAsia"/>
          <w:b/>
          <w:szCs w:val="21"/>
        </w:rPr>
        <w:t xml:space="preserve"> </w:t>
      </w:r>
      <w:r w:rsidRPr="00BF5BEB">
        <w:rPr>
          <w:rFonts w:ascii="宋体" w:hAnsi="宋体" w:hint="eastAsia"/>
          <w:b/>
          <w:szCs w:val="21"/>
        </w:rPr>
        <w:t>日</w:t>
      </w:r>
    </w:p>
    <w:p w14:paraId="19CB51CC" w14:textId="77777777" w:rsidR="00BF5BEB" w:rsidRPr="00BF5BEB" w:rsidRDefault="00BF5BEB" w:rsidP="00BF5BEB">
      <w:pPr>
        <w:adjustRightInd w:val="0"/>
        <w:snapToGrid w:val="0"/>
        <w:rPr>
          <w:rFonts w:ascii="宋体" w:hAnsi="宋体" w:cs="Arial"/>
          <w:sz w:val="24"/>
        </w:rPr>
      </w:pPr>
    </w:p>
    <w:p w14:paraId="280DACD1" w14:textId="77777777" w:rsidR="00BF5BEB" w:rsidRPr="00BB47B0" w:rsidRDefault="00BF5BEB" w:rsidP="00BF5BEB"/>
    <w:p w14:paraId="2FABA020" w14:textId="77777777" w:rsidR="00BF5BEB" w:rsidRPr="00E90C76" w:rsidRDefault="00BF5BEB" w:rsidP="00BF5BEB"/>
    <w:p w14:paraId="48C5C76E" w14:textId="77777777" w:rsidR="00645DC7" w:rsidRPr="00BF5BEB" w:rsidRDefault="00645DC7" w:rsidP="00823AD8">
      <w:pPr>
        <w:spacing w:line="360" w:lineRule="auto"/>
        <w:rPr>
          <w:rFonts w:ascii="宋体" w:hAnsi="宋体"/>
          <w:color w:val="000000" w:themeColor="text1"/>
          <w:sz w:val="18"/>
          <w:szCs w:val="21"/>
        </w:rPr>
      </w:pPr>
    </w:p>
    <w:sectPr w:rsidR="00645DC7" w:rsidRPr="00BF5BEB" w:rsidSect="00BF5BEB">
      <w:headerReference w:type="even" r:id="rId8"/>
      <w:headerReference w:type="default" r:id="rId9"/>
      <w:footerReference w:type="even" r:id="rId10"/>
      <w:footerReference w:type="default" r:id="rId11"/>
      <w:headerReference w:type="first" r:id="rId12"/>
      <w:footerReference w:type="first" r:id="rId13"/>
      <w:pgSz w:w="11906" w:h="16838" w:code="9"/>
      <w:pgMar w:top="1418" w:right="1701" w:bottom="1418" w:left="1701"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1AE6D" w14:textId="77777777" w:rsidR="00377726" w:rsidRDefault="00377726" w:rsidP="00311042">
      <w:r>
        <w:separator/>
      </w:r>
    </w:p>
  </w:endnote>
  <w:endnote w:type="continuationSeparator" w:id="0">
    <w:p w14:paraId="544B0B4A" w14:textId="77777777" w:rsidR="00377726" w:rsidRDefault="00377726" w:rsidP="00311042">
      <w:r>
        <w:continuationSeparator/>
      </w:r>
    </w:p>
  </w:endnote>
  <w:endnote w:type="continuationNotice" w:id="1">
    <w:p w14:paraId="4AE18540" w14:textId="77777777" w:rsidR="00377726" w:rsidRDefault="003777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仿宋简体">
    <w:altName w:val="宋体"/>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D344" w14:textId="77777777" w:rsidR="003B27CE" w:rsidRDefault="003B27C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3D7FF" w14:textId="4118E0F9" w:rsidR="007837F1" w:rsidRDefault="00C937F2" w:rsidP="00823AD8">
    <w:pPr>
      <w:pStyle w:val="a6"/>
      <w:jc w:val="center"/>
    </w:pPr>
    <w:r>
      <w:fldChar w:fldCharType="begin"/>
    </w:r>
    <w:r>
      <w:instrText>PAGE   \* MERGEFORMAT</w:instrText>
    </w:r>
    <w:r>
      <w:fldChar w:fldCharType="separate"/>
    </w:r>
    <w:r w:rsidR="00823AD8" w:rsidRPr="00823AD8">
      <w:rPr>
        <w:noProof/>
        <w:lang w:val="zh-CN"/>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BA28C" w14:textId="77777777" w:rsidR="003B27CE" w:rsidRDefault="003B27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E83A9" w14:textId="77777777" w:rsidR="00377726" w:rsidRDefault="00377726" w:rsidP="00311042">
      <w:r>
        <w:separator/>
      </w:r>
    </w:p>
  </w:footnote>
  <w:footnote w:type="continuationSeparator" w:id="0">
    <w:p w14:paraId="44C01617" w14:textId="77777777" w:rsidR="00377726" w:rsidRDefault="00377726" w:rsidP="00311042">
      <w:r>
        <w:continuationSeparator/>
      </w:r>
    </w:p>
  </w:footnote>
  <w:footnote w:type="continuationNotice" w:id="1">
    <w:p w14:paraId="12FD9351" w14:textId="77777777" w:rsidR="00377726" w:rsidRDefault="003777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65E97" w14:textId="77777777" w:rsidR="003B27CE" w:rsidRDefault="003B27C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4655B" w14:textId="72578DA7" w:rsidR="00110C55" w:rsidRDefault="00110C55" w:rsidP="00823AD8">
    <w:pPr>
      <w:pStyle w:val="a4"/>
      <w:jc w:val="right"/>
    </w:pPr>
    <w:r w:rsidRPr="00110C55">
      <w:rPr>
        <w:rFonts w:hint="eastAsia"/>
      </w:rPr>
      <w:t>华夏沪深</w:t>
    </w:r>
    <w:r w:rsidRPr="00110C55">
      <w:rPr>
        <w:rFonts w:hint="eastAsia"/>
      </w:rPr>
      <w:t>300</w:t>
    </w:r>
    <w:r w:rsidRPr="00110C55">
      <w:rPr>
        <w:rFonts w:hint="eastAsia"/>
      </w:rPr>
      <w:t>指数量化增强型证券投资基金托管协议</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22DC1" w14:textId="77777777" w:rsidR="00110C55" w:rsidRDefault="00110C55" w:rsidP="00823AD8">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16cid:durableId="324286574">
    <w:abstractNumId w:val="1"/>
  </w:num>
  <w:num w:numId="2" w16cid:durableId="1941646500">
    <w:abstractNumId w:val="2"/>
  </w:num>
  <w:num w:numId="3" w16cid:durableId="1206676203">
    <w:abstractNumId w:val="0"/>
  </w:num>
  <w:num w:numId="4" w16cid:durableId="2127115035">
    <w:abstractNumId w:val="3"/>
  </w:num>
  <w:num w:numId="5" w16cid:durableId="128476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1042"/>
    <w:rsid w:val="000024F9"/>
    <w:rsid w:val="00006FC5"/>
    <w:rsid w:val="00010497"/>
    <w:rsid w:val="0001135E"/>
    <w:rsid w:val="00015B61"/>
    <w:rsid w:val="00025EBB"/>
    <w:rsid w:val="00033697"/>
    <w:rsid w:val="00034E41"/>
    <w:rsid w:val="00043538"/>
    <w:rsid w:val="00051611"/>
    <w:rsid w:val="000529DF"/>
    <w:rsid w:val="00052DD1"/>
    <w:rsid w:val="0005551E"/>
    <w:rsid w:val="00055B8E"/>
    <w:rsid w:val="00060B4C"/>
    <w:rsid w:val="00062D3A"/>
    <w:rsid w:val="00062D92"/>
    <w:rsid w:val="00064B45"/>
    <w:rsid w:val="000662BB"/>
    <w:rsid w:val="000664D6"/>
    <w:rsid w:val="00070DE0"/>
    <w:rsid w:val="00073D26"/>
    <w:rsid w:val="000811F2"/>
    <w:rsid w:val="00082B75"/>
    <w:rsid w:val="000836E4"/>
    <w:rsid w:val="000841AB"/>
    <w:rsid w:val="00085734"/>
    <w:rsid w:val="00090CA3"/>
    <w:rsid w:val="0009125B"/>
    <w:rsid w:val="00092B02"/>
    <w:rsid w:val="000A0DC9"/>
    <w:rsid w:val="000A45F4"/>
    <w:rsid w:val="000A4787"/>
    <w:rsid w:val="000A6320"/>
    <w:rsid w:val="000B6015"/>
    <w:rsid w:val="000B6BF5"/>
    <w:rsid w:val="000C0991"/>
    <w:rsid w:val="000C1DB4"/>
    <w:rsid w:val="000C2CE3"/>
    <w:rsid w:val="000C596E"/>
    <w:rsid w:val="000C6FE5"/>
    <w:rsid w:val="000D5605"/>
    <w:rsid w:val="000D74F0"/>
    <w:rsid w:val="000E2200"/>
    <w:rsid w:val="000E341A"/>
    <w:rsid w:val="000E4FE2"/>
    <w:rsid w:val="000E5779"/>
    <w:rsid w:val="000F0982"/>
    <w:rsid w:val="000F27CC"/>
    <w:rsid w:val="000F2C4D"/>
    <w:rsid w:val="000F5ED3"/>
    <w:rsid w:val="00100651"/>
    <w:rsid w:val="00100B98"/>
    <w:rsid w:val="00110C55"/>
    <w:rsid w:val="00111BD9"/>
    <w:rsid w:val="001125C9"/>
    <w:rsid w:val="001134FF"/>
    <w:rsid w:val="00116DA2"/>
    <w:rsid w:val="00123C78"/>
    <w:rsid w:val="00123DE0"/>
    <w:rsid w:val="00124100"/>
    <w:rsid w:val="0012506E"/>
    <w:rsid w:val="001265D5"/>
    <w:rsid w:val="00127E18"/>
    <w:rsid w:val="001322F3"/>
    <w:rsid w:val="001327B4"/>
    <w:rsid w:val="00132C6D"/>
    <w:rsid w:val="00133655"/>
    <w:rsid w:val="0013544A"/>
    <w:rsid w:val="00135594"/>
    <w:rsid w:val="00135CAD"/>
    <w:rsid w:val="00135FD1"/>
    <w:rsid w:val="00136262"/>
    <w:rsid w:val="0014099C"/>
    <w:rsid w:val="00140A8B"/>
    <w:rsid w:val="0014117B"/>
    <w:rsid w:val="00141D17"/>
    <w:rsid w:val="00142814"/>
    <w:rsid w:val="00144273"/>
    <w:rsid w:val="00146E9D"/>
    <w:rsid w:val="0014748A"/>
    <w:rsid w:val="0015074B"/>
    <w:rsid w:val="00153FF4"/>
    <w:rsid w:val="00157370"/>
    <w:rsid w:val="00170EB5"/>
    <w:rsid w:val="00177F0F"/>
    <w:rsid w:val="0018537F"/>
    <w:rsid w:val="001911B6"/>
    <w:rsid w:val="0019206B"/>
    <w:rsid w:val="00193DB3"/>
    <w:rsid w:val="00197230"/>
    <w:rsid w:val="001A07B6"/>
    <w:rsid w:val="001A3439"/>
    <w:rsid w:val="001A3B29"/>
    <w:rsid w:val="001B3A8D"/>
    <w:rsid w:val="001C05A5"/>
    <w:rsid w:val="001C368B"/>
    <w:rsid w:val="001C41EB"/>
    <w:rsid w:val="001C5A98"/>
    <w:rsid w:val="001D21C9"/>
    <w:rsid w:val="001D691E"/>
    <w:rsid w:val="001D6A57"/>
    <w:rsid w:val="001D76FC"/>
    <w:rsid w:val="001E4CAC"/>
    <w:rsid w:val="001E78CE"/>
    <w:rsid w:val="001F3E7F"/>
    <w:rsid w:val="002003A2"/>
    <w:rsid w:val="002018C2"/>
    <w:rsid w:val="002034B0"/>
    <w:rsid w:val="00205541"/>
    <w:rsid w:val="00212970"/>
    <w:rsid w:val="00213A00"/>
    <w:rsid w:val="0021731D"/>
    <w:rsid w:val="002173F8"/>
    <w:rsid w:val="00225529"/>
    <w:rsid w:val="00227208"/>
    <w:rsid w:val="0022735E"/>
    <w:rsid w:val="00230FA1"/>
    <w:rsid w:val="00232708"/>
    <w:rsid w:val="00232A1C"/>
    <w:rsid w:val="002346B8"/>
    <w:rsid w:val="002358C1"/>
    <w:rsid w:val="00240467"/>
    <w:rsid w:val="002501BE"/>
    <w:rsid w:val="00250405"/>
    <w:rsid w:val="00251976"/>
    <w:rsid w:val="00251A06"/>
    <w:rsid w:val="00257837"/>
    <w:rsid w:val="0026113D"/>
    <w:rsid w:val="00263F07"/>
    <w:rsid w:val="002641D1"/>
    <w:rsid w:val="00266543"/>
    <w:rsid w:val="00266E59"/>
    <w:rsid w:val="002675F3"/>
    <w:rsid w:val="00270835"/>
    <w:rsid w:val="002733AC"/>
    <w:rsid w:val="00274EA9"/>
    <w:rsid w:val="00275087"/>
    <w:rsid w:val="0027535F"/>
    <w:rsid w:val="002753F8"/>
    <w:rsid w:val="002768E1"/>
    <w:rsid w:val="0028070D"/>
    <w:rsid w:val="00282036"/>
    <w:rsid w:val="002825A4"/>
    <w:rsid w:val="0028270C"/>
    <w:rsid w:val="0028293D"/>
    <w:rsid w:val="0028364F"/>
    <w:rsid w:val="00287171"/>
    <w:rsid w:val="002909D1"/>
    <w:rsid w:val="00291689"/>
    <w:rsid w:val="00292908"/>
    <w:rsid w:val="00292BBC"/>
    <w:rsid w:val="00295230"/>
    <w:rsid w:val="002A0FD5"/>
    <w:rsid w:val="002A505E"/>
    <w:rsid w:val="002A5608"/>
    <w:rsid w:val="002A561D"/>
    <w:rsid w:val="002A6BFD"/>
    <w:rsid w:val="002B3C1C"/>
    <w:rsid w:val="002B4247"/>
    <w:rsid w:val="002C0D68"/>
    <w:rsid w:val="002C1BC2"/>
    <w:rsid w:val="002C37AC"/>
    <w:rsid w:val="002C3D41"/>
    <w:rsid w:val="002D160F"/>
    <w:rsid w:val="002D5DBF"/>
    <w:rsid w:val="002D640A"/>
    <w:rsid w:val="002D6EE9"/>
    <w:rsid w:val="002E6175"/>
    <w:rsid w:val="002E627E"/>
    <w:rsid w:val="002F767A"/>
    <w:rsid w:val="003014EF"/>
    <w:rsid w:val="00302AA7"/>
    <w:rsid w:val="00303FBE"/>
    <w:rsid w:val="00304D90"/>
    <w:rsid w:val="00311042"/>
    <w:rsid w:val="00316BBE"/>
    <w:rsid w:val="00322A5D"/>
    <w:rsid w:val="003248EA"/>
    <w:rsid w:val="0032507B"/>
    <w:rsid w:val="00325859"/>
    <w:rsid w:val="00325DA8"/>
    <w:rsid w:val="00336AA6"/>
    <w:rsid w:val="0033753A"/>
    <w:rsid w:val="003416E9"/>
    <w:rsid w:val="00341FF2"/>
    <w:rsid w:val="00344644"/>
    <w:rsid w:val="00347713"/>
    <w:rsid w:val="003529AE"/>
    <w:rsid w:val="00355540"/>
    <w:rsid w:val="00355E6A"/>
    <w:rsid w:val="00361048"/>
    <w:rsid w:val="003611B9"/>
    <w:rsid w:val="00363848"/>
    <w:rsid w:val="00363BA7"/>
    <w:rsid w:val="003714AF"/>
    <w:rsid w:val="003751D1"/>
    <w:rsid w:val="00376451"/>
    <w:rsid w:val="00377726"/>
    <w:rsid w:val="003803B7"/>
    <w:rsid w:val="00383574"/>
    <w:rsid w:val="00383FBF"/>
    <w:rsid w:val="00387928"/>
    <w:rsid w:val="0039110D"/>
    <w:rsid w:val="003974F7"/>
    <w:rsid w:val="00397E20"/>
    <w:rsid w:val="003A2E7C"/>
    <w:rsid w:val="003A45E1"/>
    <w:rsid w:val="003A4EEC"/>
    <w:rsid w:val="003B1625"/>
    <w:rsid w:val="003B1986"/>
    <w:rsid w:val="003B1C14"/>
    <w:rsid w:val="003B2269"/>
    <w:rsid w:val="003B27CE"/>
    <w:rsid w:val="003B2C0A"/>
    <w:rsid w:val="003B46F9"/>
    <w:rsid w:val="003B7E82"/>
    <w:rsid w:val="003C106A"/>
    <w:rsid w:val="003C1B66"/>
    <w:rsid w:val="003C3D3A"/>
    <w:rsid w:val="003C63E9"/>
    <w:rsid w:val="003D0DBF"/>
    <w:rsid w:val="003D25E4"/>
    <w:rsid w:val="003E015A"/>
    <w:rsid w:val="003E0DA3"/>
    <w:rsid w:val="003E1A67"/>
    <w:rsid w:val="003E1E8E"/>
    <w:rsid w:val="003F0161"/>
    <w:rsid w:val="003F0CB4"/>
    <w:rsid w:val="003F0D6B"/>
    <w:rsid w:val="003F21AD"/>
    <w:rsid w:val="00401831"/>
    <w:rsid w:val="00403E5A"/>
    <w:rsid w:val="004045F9"/>
    <w:rsid w:val="004070BF"/>
    <w:rsid w:val="004103A2"/>
    <w:rsid w:val="00415F65"/>
    <w:rsid w:val="00416EA5"/>
    <w:rsid w:val="004200BC"/>
    <w:rsid w:val="004218BB"/>
    <w:rsid w:val="00423A66"/>
    <w:rsid w:val="00425962"/>
    <w:rsid w:val="00425C57"/>
    <w:rsid w:val="004269AB"/>
    <w:rsid w:val="00427F2B"/>
    <w:rsid w:val="00430302"/>
    <w:rsid w:val="0043240B"/>
    <w:rsid w:val="00433C78"/>
    <w:rsid w:val="0043423D"/>
    <w:rsid w:val="00434D53"/>
    <w:rsid w:val="004504E3"/>
    <w:rsid w:val="004569BE"/>
    <w:rsid w:val="004606C9"/>
    <w:rsid w:val="004616CD"/>
    <w:rsid w:val="00467952"/>
    <w:rsid w:val="00470D80"/>
    <w:rsid w:val="00472D5F"/>
    <w:rsid w:val="0047596C"/>
    <w:rsid w:val="0047762F"/>
    <w:rsid w:val="00481347"/>
    <w:rsid w:val="004820FE"/>
    <w:rsid w:val="004859BB"/>
    <w:rsid w:val="00490AC3"/>
    <w:rsid w:val="004939A8"/>
    <w:rsid w:val="004A1E71"/>
    <w:rsid w:val="004A2465"/>
    <w:rsid w:val="004A6368"/>
    <w:rsid w:val="004A78E3"/>
    <w:rsid w:val="004B0FB2"/>
    <w:rsid w:val="004B3796"/>
    <w:rsid w:val="004B416D"/>
    <w:rsid w:val="004C1330"/>
    <w:rsid w:val="004C15F0"/>
    <w:rsid w:val="004C19B4"/>
    <w:rsid w:val="004C1CF8"/>
    <w:rsid w:val="004D12D2"/>
    <w:rsid w:val="004D5C26"/>
    <w:rsid w:val="004D5D05"/>
    <w:rsid w:val="004D7040"/>
    <w:rsid w:val="004D7B63"/>
    <w:rsid w:val="004E061E"/>
    <w:rsid w:val="004E101D"/>
    <w:rsid w:val="004E181A"/>
    <w:rsid w:val="004E2082"/>
    <w:rsid w:val="004E25EB"/>
    <w:rsid w:val="004E4F43"/>
    <w:rsid w:val="004E64BB"/>
    <w:rsid w:val="004E67B0"/>
    <w:rsid w:val="004E6F8A"/>
    <w:rsid w:val="004F09EF"/>
    <w:rsid w:val="0050027A"/>
    <w:rsid w:val="00501CF4"/>
    <w:rsid w:val="00503139"/>
    <w:rsid w:val="0050611B"/>
    <w:rsid w:val="005061CB"/>
    <w:rsid w:val="00506266"/>
    <w:rsid w:val="005067F7"/>
    <w:rsid w:val="0050717C"/>
    <w:rsid w:val="005109AD"/>
    <w:rsid w:val="00510EBA"/>
    <w:rsid w:val="00511474"/>
    <w:rsid w:val="0052478C"/>
    <w:rsid w:val="00526978"/>
    <w:rsid w:val="00534853"/>
    <w:rsid w:val="00537633"/>
    <w:rsid w:val="00542BD6"/>
    <w:rsid w:val="00547AA0"/>
    <w:rsid w:val="005500B0"/>
    <w:rsid w:val="0055068B"/>
    <w:rsid w:val="005535F3"/>
    <w:rsid w:val="005636F4"/>
    <w:rsid w:val="00566964"/>
    <w:rsid w:val="00576FE6"/>
    <w:rsid w:val="00577890"/>
    <w:rsid w:val="00591EB4"/>
    <w:rsid w:val="00593605"/>
    <w:rsid w:val="0059405A"/>
    <w:rsid w:val="005971E2"/>
    <w:rsid w:val="00597AA5"/>
    <w:rsid w:val="005A0569"/>
    <w:rsid w:val="005A2446"/>
    <w:rsid w:val="005A335D"/>
    <w:rsid w:val="005A36F4"/>
    <w:rsid w:val="005A60F3"/>
    <w:rsid w:val="005B7476"/>
    <w:rsid w:val="005C1178"/>
    <w:rsid w:val="005C176E"/>
    <w:rsid w:val="005C1EDA"/>
    <w:rsid w:val="005C31D3"/>
    <w:rsid w:val="005C3378"/>
    <w:rsid w:val="005D0155"/>
    <w:rsid w:val="005D0B0F"/>
    <w:rsid w:val="005D129B"/>
    <w:rsid w:val="005D19E9"/>
    <w:rsid w:val="005D2018"/>
    <w:rsid w:val="005D6A9F"/>
    <w:rsid w:val="005D71F6"/>
    <w:rsid w:val="005D72B7"/>
    <w:rsid w:val="005D7992"/>
    <w:rsid w:val="005E17DA"/>
    <w:rsid w:val="005E24C1"/>
    <w:rsid w:val="005E654C"/>
    <w:rsid w:val="005E7D65"/>
    <w:rsid w:val="005F3A20"/>
    <w:rsid w:val="005F4C60"/>
    <w:rsid w:val="005F69DD"/>
    <w:rsid w:val="005F710F"/>
    <w:rsid w:val="006002B3"/>
    <w:rsid w:val="006026A5"/>
    <w:rsid w:val="0061103C"/>
    <w:rsid w:val="006126F0"/>
    <w:rsid w:val="00612C1E"/>
    <w:rsid w:val="00614F24"/>
    <w:rsid w:val="00616CEF"/>
    <w:rsid w:val="0062402A"/>
    <w:rsid w:val="00626EC3"/>
    <w:rsid w:val="00634F7C"/>
    <w:rsid w:val="0063571B"/>
    <w:rsid w:val="006358B1"/>
    <w:rsid w:val="00642A8A"/>
    <w:rsid w:val="00643218"/>
    <w:rsid w:val="00645DC7"/>
    <w:rsid w:val="006545DF"/>
    <w:rsid w:val="00654841"/>
    <w:rsid w:val="0065627F"/>
    <w:rsid w:val="00661CA3"/>
    <w:rsid w:val="00662F23"/>
    <w:rsid w:val="006666D3"/>
    <w:rsid w:val="00676E2E"/>
    <w:rsid w:val="00677759"/>
    <w:rsid w:val="0068629F"/>
    <w:rsid w:val="0069338A"/>
    <w:rsid w:val="006965C5"/>
    <w:rsid w:val="006A5AE3"/>
    <w:rsid w:val="006A5F59"/>
    <w:rsid w:val="006A7126"/>
    <w:rsid w:val="006B13D5"/>
    <w:rsid w:val="006B24DD"/>
    <w:rsid w:val="006B420C"/>
    <w:rsid w:val="006B4273"/>
    <w:rsid w:val="006B7986"/>
    <w:rsid w:val="006C6A01"/>
    <w:rsid w:val="006D0EA5"/>
    <w:rsid w:val="006D4150"/>
    <w:rsid w:val="006D4FA4"/>
    <w:rsid w:val="006E2D4C"/>
    <w:rsid w:val="006E7C25"/>
    <w:rsid w:val="006F779C"/>
    <w:rsid w:val="006F7C02"/>
    <w:rsid w:val="0070257C"/>
    <w:rsid w:val="00710218"/>
    <w:rsid w:val="0071167C"/>
    <w:rsid w:val="00717FB4"/>
    <w:rsid w:val="00723656"/>
    <w:rsid w:val="00726310"/>
    <w:rsid w:val="00730C51"/>
    <w:rsid w:val="00733205"/>
    <w:rsid w:val="00734FDC"/>
    <w:rsid w:val="0073607B"/>
    <w:rsid w:val="0074065C"/>
    <w:rsid w:val="00743888"/>
    <w:rsid w:val="0075591A"/>
    <w:rsid w:val="00755C13"/>
    <w:rsid w:val="007615BE"/>
    <w:rsid w:val="00765ED3"/>
    <w:rsid w:val="007721C3"/>
    <w:rsid w:val="007748AD"/>
    <w:rsid w:val="00775F3A"/>
    <w:rsid w:val="007837F1"/>
    <w:rsid w:val="0078689D"/>
    <w:rsid w:val="00787CAA"/>
    <w:rsid w:val="00791F77"/>
    <w:rsid w:val="00795194"/>
    <w:rsid w:val="007A5C83"/>
    <w:rsid w:val="007B3F36"/>
    <w:rsid w:val="007C268E"/>
    <w:rsid w:val="007D6157"/>
    <w:rsid w:val="007E302A"/>
    <w:rsid w:val="007E3D0E"/>
    <w:rsid w:val="007F3D68"/>
    <w:rsid w:val="007F619B"/>
    <w:rsid w:val="007F62F9"/>
    <w:rsid w:val="0080232B"/>
    <w:rsid w:val="00805983"/>
    <w:rsid w:val="0080732A"/>
    <w:rsid w:val="008101F9"/>
    <w:rsid w:val="00811A83"/>
    <w:rsid w:val="00811EE6"/>
    <w:rsid w:val="0081385A"/>
    <w:rsid w:val="008145A0"/>
    <w:rsid w:val="008150AD"/>
    <w:rsid w:val="00816B6A"/>
    <w:rsid w:val="00820193"/>
    <w:rsid w:val="00820591"/>
    <w:rsid w:val="00821D03"/>
    <w:rsid w:val="008236A5"/>
    <w:rsid w:val="00823AD8"/>
    <w:rsid w:val="00825798"/>
    <w:rsid w:val="0083046C"/>
    <w:rsid w:val="008350E5"/>
    <w:rsid w:val="00837236"/>
    <w:rsid w:val="00837402"/>
    <w:rsid w:val="00841B10"/>
    <w:rsid w:val="00842383"/>
    <w:rsid w:val="0084553F"/>
    <w:rsid w:val="00845C9F"/>
    <w:rsid w:val="00847DD3"/>
    <w:rsid w:val="008503C7"/>
    <w:rsid w:val="00850426"/>
    <w:rsid w:val="0085689A"/>
    <w:rsid w:val="0086701F"/>
    <w:rsid w:val="008671DA"/>
    <w:rsid w:val="008675B8"/>
    <w:rsid w:val="008678AA"/>
    <w:rsid w:val="0087125E"/>
    <w:rsid w:val="00872089"/>
    <w:rsid w:val="008720C6"/>
    <w:rsid w:val="00874510"/>
    <w:rsid w:val="00875BA4"/>
    <w:rsid w:val="008767B9"/>
    <w:rsid w:val="008830A6"/>
    <w:rsid w:val="008836C1"/>
    <w:rsid w:val="008864E2"/>
    <w:rsid w:val="00890F01"/>
    <w:rsid w:val="00892EB4"/>
    <w:rsid w:val="008950C6"/>
    <w:rsid w:val="008A1CEC"/>
    <w:rsid w:val="008B112F"/>
    <w:rsid w:val="008B2655"/>
    <w:rsid w:val="008B2A83"/>
    <w:rsid w:val="008B4850"/>
    <w:rsid w:val="008C0954"/>
    <w:rsid w:val="008C0AC9"/>
    <w:rsid w:val="008C1838"/>
    <w:rsid w:val="008C280B"/>
    <w:rsid w:val="008C288B"/>
    <w:rsid w:val="008D09B4"/>
    <w:rsid w:val="008D451E"/>
    <w:rsid w:val="008E0433"/>
    <w:rsid w:val="008E0BAD"/>
    <w:rsid w:val="008E6D7D"/>
    <w:rsid w:val="008F0303"/>
    <w:rsid w:val="008F08D7"/>
    <w:rsid w:val="008F23A8"/>
    <w:rsid w:val="008F3181"/>
    <w:rsid w:val="008F3965"/>
    <w:rsid w:val="008F466F"/>
    <w:rsid w:val="008F58C8"/>
    <w:rsid w:val="009024D0"/>
    <w:rsid w:val="00906B21"/>
    <w:rsid w:val="0091054C"/>
    <w:rsid w:val="00912F8C"/>
    <w:rsid w:val="0091304D"/>
    <w:rsid w:val="0091483D"/>
    <w:rsid w:val="0091596D"/>
    <w:rsid w:val="009204E9"/>
    <w:rsid w:val="00926A7D"/>
    <w:rsid w:val="00927782"/>
    <w:rsid w:val="00930607"/>
    <w:rsid w:val="00934AF7"/>
    <w:rsid w:val="0093578F"/>
    <w:rsid w:val="00935C81"/>
    <w:rsid w:val="009428F5"/>
    <w:rsid w:val="0094453D"/>
    <w:rsid w:val="009477FD"/>
    <w:rsid w:val="00947B2C"/>
    <w:rsid w:val="00953FA5"/>
    <w:rsid w:val="00964690"/>
    <w:rsid w:val="00965ED3"/>
    <w:rsid w:val="00966B6F"/>
    <w:rsid w:val="009756C7"/>
    <w:rsid w:val="00976406"/>
    <w:rsid w:val="00977588"/>
    <w:rsid w:val="00981311"/>
    <w:rsid w:val="00981730"/>
    <w:rsid w:val="00983B5C"/>
    <w:rsid w:val="00985E67"/>
    <w:rsid w:val="00987625"/>
    <w:rsid w:val="00991CCD"/>
    <w:rsid w:val="00993A19"/>
    <w:rsid w:val="00995A12"/>
    <w:rsid w:val="00995D51"/>
    <w:rsid w:val="009A0D80"/>
    <w:rsid w:val="009A5CF4"/>
    <w:rsid w:val="009A6899"/>
    <w:rsid w:val="009B16A7"/>
    <w:rsid w:val="009C4259"/>
    <w:rsid w:val="009C5A2E"/>
    <w:rsid w:val="009C7DAD"/>
    <w:rsid w:val="009D0710"/>
    <w:rsid w:val="009D40B0"/>
    <w:rsid w:val="009D60E2"/>
    <w:rsid w:val="009D76C4"/>
    <w:rsid w:val="009E1C04"/>
    <w:rsid w:val="009E5A15"/>
    <w:rsid w:val="009E6597"/>
    <w:rsid w:val="009F1DDD"/>
    <w:rsid w:val="009F2F01"/>
    <w:rsid w:val="009F384A"/>
    <w:rsid w:val="009F430E"/>
    <w:rsid w:val="009F59DC"/>
    <w:rsid w:val="00A018D7"/>
    <w:rsid w:val="00A01BAF"/>
    <w:rsid w:val="00A02B86"/>
    <w:rsid w:val="00A11919"/>
    <w:rsid w:val="00A11D7C"/>
    <w:rsid w:val="00A123EA"/>
    <w:rsid w:val="00A1578C"/>
    <w:rsid w:val="00A15A53"/>
    <w:rsid w:val="00A166ED"/>
    <w:rsid w:val="00A202B6"/>
    <w:rsid w:val="00A21157"/>
    <w:rsid w:val="00A2272D"/>
    <w:rsid w:val="00A24D34"/>
    <w:rsid w:val="00A24F7D"/>
    <w:rsid w:val="00A262F2"/>
    <w:rsid w:val="00A33583"/>
    <w:rsid w:val="00A36003"/>
    <w:rsid w:val="00A444EC"/>
    <w:rsid w:val="00A44BDC"/>
    <w:rsid w:val="00A45CC3"/>
    <w:rsid w:val="00A46D25"/>
    <w:rsid w:val="00A56227"/>
    <w:rsid w:val="00A57F47"/>
    <w:rsid w:val="00A6029A"/>
    <w:rsid w:val="00A606FD"/>
    <w:rsid w:val="00A71872"/>
    <w:rsid w:val="00A72217"/>
    <w:rsid w:val="00A7255A"/>
    <w:rsid w:val="00A73026"/>
    <w:rsid w:val="00A74063"/>
    <w:rsid w:val="00A74228"/>
    <w:rsid w:val="00A74BD1"/>
    <w:rsid w:val="00A82D35"/>
    <w:rsid w:val="00A83508"/>
    <w:rsid w:val="00A83C38"/>
    <w:rsid w:val="00A843F4"/>
    <w:rsid w:val="00A8441F"/>
    <w:rsid w:val="00A85557"/>
    <w:rsid w:val="00A8712E"/>
    <w:rsid w:val="00A875F7"/>
    <w:rsid w:val="00A936A1"/>
    <w:rsid w:val="00A957F4"/>
    <w:rsid w:val="00A95C48"/>
    <w:rsid w:val="00A965E8"/>
    <w:rsid w:val="00A974BB"/>
    <w:rsid w:val="00A976C3"/>
    <w:rsid w:val="00A97CC6"/>
    <w:rsid w:val="00AA37EB"/>
    <w:rsid w:val="00AA4A03"/>
    <w:rsid w:val="00AB0560"/>
    <w:rsid w:val="00AB1BE8"/>
    <w:rsid w:val="00AB22F2"/>
    <w:rsid w:val="00AB23A9"/>
    <w:rsid w:val="00AB29B7"/>
    <w:rsid w:val="00AB33F4"/>
    <w:rsid w:val="00AC24B4"/>
    <w:rsid w:val="00AC2BA6"/>
    <w:rsid w:val="00AC2F84"/>
    <w:rsid w:val="00AC61BB"/>
    <w:rsid w:val="00AD1C13"/>
    <w:rsid w:val="00AD1D2A"/>
    <w:rsid w:val="00AD21CA"/>
    <w:rsid w:val="00AD3030"/>
    <w:rsid w:val="00AD5991"/>
    <w:rsid w:val="00AE1753"/>
    <w:rsid w:val="00AE4BDD"/>
    <w:rsid w:val="00AE5F53"/>
    <w:rsid w:val="00AF2053"/>
    <w:rsid w:val="00AF40D0"/>
    <w:rsid w:val="00AF56E4"/>
    <w:rsid w:val="00AF5D48"/>
    <w:rsid w:val="00B03E8B"/>
    <w:rsid w:val="00B0508C"/>
    <w:rsid w:val="00B069F6"/>
    <w:rsid w:val="00B14F0A"/>
    <w:rsid w:val="00B16EAA"/>
    <w:rsid w:val="00B171F3"/>
    <w:rsid w:val="00B2096B"/>
    <w:rsid w:val="00B20AAD"/>
    <w:rsid w:val="00B2400F"/>
    <w:rsid w:val="00B240E0"/>
    <w:rsid w:val="00B24C00"/>
    <w:rsid w:val="00B3157A"/>
    <w:rsid w:val="00B31D89"/>
    <w:rsid w:val="00B33D27"/>
    <w:rsid w:val="00B3490B"/>
    <w:rsid w:val="00B34E98"/>
    <w:rsid w:val="00B34FD6"/>
    <w:rsid w:val="00B359F4"/>
    <w:rsid w:val="00B41391"/>
    <w:rsid w:val="00B42540"/>
    <w:rsid w:val="00B51686"/>
    <w:rsid w:val="00B53BDB"/>
    <w:rsid w:val="00B629DF"/>
    <w:rsid w:val="00B649FE"/>
    <w:rsid w:val="00B72415"/>
    <w:rsid w:val="00B778DE"/>
    <w:rsid w:val="00B77E96"/>
    <w:rsid w:val="00B8225A"/>
    <w:rsid w:val="00B8332F"/>
    <w:rsid w:val="00B83538"/>
    <w:rsid w:val="00B84672"/>
    <w:rsid w:val="00B84C24"/>
    <w:rsid w:val="00B84C93"/>
    <w:rsid w:val="00B876E3"/>
    <w:rsid w:val="00B93A53"/>
    <w:rsid w:val="00B9408B"/>
    <w:rsid w:val="00B9537B"/>
    <w:rsid w:val="00B975CC"/>
    <w:rsid w:val="00BA0B98"/>
    <w:rsid w:val="00BA27AF"/>
    <w:rsid w:val="00BA589F"/>
    <w:rsid w:val="00BA6047"/>
    <w:rsid w:val="00BA65E8"/>
    <w:rsid w:val="00BC07EB"/>
    <w:rsid w:val="00BC223B"/>
    <w:rsid w:val="00BC43DE"/>
    <w:rsid w:val="00BC7A80"/>
    <w:rsid w:val="00BD039F"/>
    <w:rsid w:val="00BD1268"/>
    <w:rsid w:val="00BD4984"/>
    <w:rsid w:val="00BD587D"/>
    <w:rsid w:val="00BD590F"/>
    <w:rsid w:val="00BD689E"/>
    <w:rsid w:val="00BD6BC7"/>
    <w:rsid w:val="00BD7BD8"/>
    <w:rsid w:val="00BE3E42"/>
    <w:rsid w:val="00BE489E"/>
    <w:rsid w:val="00BE5794"/>
    <w:rsid w:val="00BF0ADF"/>
    <w:rsid w:val="00BF1169"/>
    <w:rsid w:val="00BF1608"/>
    <w:rsid w:val="00BF1FA7"/>
    <w:rsid w:val="00BF5BEB"/>
    <w:rsid w:val="00BF7A74"/>
    <w:rsid w:val="00C06F6C"/>
    <w:rsid w:val="00C11B14"/>
    <w:rsid w:val="00C127A4"/>
    <w:rsid w:val="00C133F5"/>
    <w:rsid w:val="00C16971"/>
    <w:rsid w:val="00C176F8"/>
    <w:rsid w:val="00C23332"/>
    <w:rsid w:val="00C25C70"/>
    <w:rsid w:val="00C27460"/>
    <w:rsid w:val="00C402F7"/>
    <w:rsid w:val="00C40A7A"/>
    <w:rsid w:val="00C458BD"/>
    <w:rsid w:val="00C5123C"/>
    <w:rsid w:val="00C51437"/>
    <w:rsid w:val="00C5268F"/>
    <w:rsid w:val="00C52AED"/>
    <w:rsid w:val="00C52B29"/>
    <w:rsid w:val="00C53B58"/>
    <w:rsid w:val="00C5703F"/>
    <w:rsid w:val="00C5741B"/>
    <w:rsid w:val="00C60F8A"/>
    <w:rsid w:val="00C63E51"/>
    <w:rsid w:val="00C70D44"/>
    <w:rsid w:val="00C734A5"/>
    <w:rsid w:val="00C73F74"/>
    <w:rsid w:val="00C803D7"/>
    <w:rsid w:val="00C836F4"/>
    <w:rsid w:val="00C8374D"/>
    <w:rsid w:val="00C858DB"/>
    <w:rsid w:val="00C8703E"/>
    <w:rsid w:val="00C90423"/>
    <w:rsid w:val="00C92144"/>
    <w:rsid w:val="00C92E3C"/>
    <w:rsid w:val="00C937F2"/>
    <w:rsid w:val="00C959B7"/>
    <w:rsid w:val="00C973F2"/>
    <w:rsid w:val="00CA0DED"/>
    <w:rsid w:val="00CA6507"/>
    <w:rsid w:val="00CB2403"/>
    <w:rsid w:val="00CC1093"/>
    <w:rsid w:val="00CC4D9B"/>
    <w:rsid w:val="00CC4DBF"/>
    <w:rsid w:val="00CC57E8"/>
    <w:rsid w:val="00CC6983"/>
    <w:rsid w:val="00CC7295"/>
    <w:rsid w:val="00CD2788"/>
    <w:rsid w:val="00CD3C51"/>
    <w:rsid w:val="00CD5EEA"/>
    <w:rsid w:val="00CD6844"/>
    <w:rsid w:val="00CD75A2"/>
    <w:rsid w:val="00CE093B"/>
    <w:rsid w:val="00CF0BDC"/>
    <w:rsid w:val="00D00251"/>
    <w:rsid w:val="00D014CB"/>
    <w:rsid w:val="00D04553"/>
    <w:rsid w:val="00D10D6D"/>
    <w:rsid w:val="00D1104B"/>
    <w:rsid w:val="00D13FDA"/>
    <w:rsid w:val="00D1676A"/>
    <w:rsid w:val="00D1743A"/>
    <w:rsid w:val="00D20C86"/>
    <w:rsid w:val="00D22664"/>
    <w:rsid w:val="00D25BFB"/>
    <w:rsid w:val="00D318C1"/>
    <w:rsid w:val="00D31D03"/>
    <w:rsid w:val="00D33B26"/>
    <w:rsid w:val="00D33B2F"/>
    <w:rsid w:val="00D37EB8"/>
    <w:rsid w:val="00D4348E"/>
    <w:rsid w:val="00D43C27"/>
    <w:rsid w:val="00D47D55"/>
    <w:rsid w:val="00D47F61"/>
    <w:rsid w:val="00D507BB"/>
    <w:rsid w:val="00D52B0F"/>
    <w:rsid w:val="00D53A68"/>
    <w:rsid w:val="00D561E3"/>
    <w:rsid w:val="00D5711C"/>
    <w:rsid w:val="00D614EC"/>
    <w:rsid w:val="00D633DE"/>
    <w:rsid w:val="00D64C37"/>
    <w:rsid w:val="00D654BA"/>
    <w:rsid w:val="00D65C0B"/>
    <w:rsid w:val="00D67802"/>
    <w:rsid w:val="00D67E4B"/>
    <w:rsid w:val="00D72F86"/>
    <w:rsid w:val="00D83EAA"/>
    <w:rsid w:val="00D86008"/>
    <w:rsid w:val="00D87A49"/>
    <w:rsid w:val="00D9061F"/>
    <w:rsid w:val="00D92AF5"/>
    <w:rsid w:val="00D94781"/>
    <w:rsid w:val="00D976A5"/>
    <w:rsid w:val="00DA05A2"/>
    <w:rsid w:val="00DA0D37"/>
    <w:rsid w:val="00DA2B02"/>
    <w:rsid w:val="00DA356F"/>
    <w:rsid w:val="00DA48BB"/>
    <w:rsid w:val="00DB00C4"/>
    <w:rsid w:val="00DB1C9C"/>
    <w:rsid w:val="00DB37BB"/>
    <w:rsid w:val="00DB69F1"/>
    <w:rsid w:val="00DD1436"/>
    <w:rsid w:val="00DD4E54"/>
    <w:rsid w:val="00DD6CE1"/>
    <w:rsid w:val="00DE0E6F"/>
    <w:rsid w:val="00DE4EBC"/>
    <w:rsid w:val="00DE662D"/>
    <w:rsid w:val="00DF0715"/>
    <w:rsid w:val="00DF154A"/>
    <w:rsid w:val="00DF165C"/>
    <w:rsid w:val="00DF2E52"/>
    <w:rsid w:val="00DF3A43"/>
    <w:rsid w:val="00DF68BF"/>
    <w:rsid w:val="00E03567"/>
    <w:rsid w:val="00E05376"/>
    <w:rsid w:val="00E05F79"/>
    <w:rsid w:val="00E10C87"/>
    <w:rsid w:val="00E14F00"/>
    <w:rsid w:val="00E15D1B"/>
    <w:rsid w:val="00E234AA"/>
    <w:rsid w:val="00E26997"/>
    <w:rsid w:val="00E36351"/>
    <w:rsid w:val="00E423C1"/>
    <w:rsid w:val="00E425FA"/>
    <w:rsid w:val="00E47EA7"/>
    <w:rsid w:val="00E522C3"/>
    <w:rsid w:val="00E538B1"/>
    <w:rsid w:val="00E53EAF"/>
    <w:rsid w:val="00E54677"/>
    <w:rsid w:val="00E601C3"/>
    <w:rsid w:val="00E63307"/>
    <w:rsid w:val="00E6495B"/>
    <w:rsid w:val="00E66576"/>
    <w:rsid w:val="00E73102"/>
    <w:rsid w:val="00E809C7"/>
    <w:rsid w:val="00E81FF8"/>
    <w:rsid w:val="00E9334E"/>
    <w:rsid w:val="00E937EB"/>
    <w:rsid w:val="00E94313"/>
    <w:rsid w:val="00E96345"/>
    <w:rsid w:val="00E9702B"/>
    <w:rsid w:val="00EA0CFE"/>
    <w:rsid w:val="00EA159F"/>
    <w:rsid w:val="00EA2E84"/>
    <w:rsid w:val="00EA3141"/>
    <w:rsid w:val="00EA36C3"/>
    <w:rsid w:val="00EA608B"/>
    <w:rsid w:val="00EA6276"/>
    <w:rsid w:val="00EA773B"/>
    <w:rsid w:val="00EB09EA"/>
    <w:rsid w:val="00EB4102"/>
    <w:rsid w:val="00EB51FB"/>
    <w:rsid w:val="00EB5C13"/>
    <w:rsid w:val="00EB7565"/>
    <w:rsid w:val="00EB7BEF"/>
    <w:rsid w:val="00EB7C8F"/>
    <w:rsid w:val="00EC0E82"/>
    <w:rsid w:val="00EC1FA8"/>
    <w:rsid w:val="00EC2B4D"/>
    <w:rsid w:val="00EC2E22"/>
    <w:rsid w:val="00EC3B96"/>
    <w:rsid w:val="00EC5CDF"/>
    <w:rsid w:val="00ED06AA"/>
    <w:rsid w:val="00ED3A46"/>
    <w:rsid w:val="00ED5708"/>
    <w:rsid w:val="00ED600A"/>
    <w:rsid w:val="00ED6FD1"/>
    <w:rsid w:val="00EE0BC0"/>
    <w:rsid w:val="00EE1276"/>
    <w:rsid w:val="00EE2BE5"/>
    <w:rsid w:val="00EE5B21"/>
    <w:rsid w:val="00EE5F09"/>
    <w:rsid w:val="00EF3C41"/>
    <w:rsid w:val="00EF5CF7"/>
    <w:rsid w:val="00F04840"/>
    <w:rsid w:val="00F078D6"/>
    <w:rsid w:val="00F1492A"/>
    <w:rsid w:val="00F14CCF"/>
    <w:rsid w:val="00F15131"/>
    <w:rsid w:val="00F1565E"/>
    <w:rsid w:val="00F17B64"/>
    <w:rsid w:val="00F21352"/>
    <w:rsid w:val="00F22BBD"/>
    <w:rsid w:val="00F23131"/>
    <w:rsid w:val="00F2367B"/>
    <w:rsid w:val="00F24EDD"/>
    <w:rsid w:val="00F303C0"/>
    <w:rsid w:val="00F31816"/>
    <w:rsid w:val="00F32307"/>
    <w:rsid w:val="00F326EC"/>
    <w:rsid w:val="00F3454D"/>
    <w:rsid w:val="00F365A0"/>
    <w:rsid w:val="00F413D0"/>
    <w:rsid w:val="00F41F2B"/>
    <w:rsid w:val="00F422C5"/>
    <w:rsid w:val="00F42DDE"/>
    <w:rsid w:val="00F4438A"/>
    <w:rsid w:val="00F44624"/>
    <w:rsid w:val="00F44A5D"/>
    <w:rsid w:val="00F450BF"/>
    <w:rsid w:val="00F46567"/>
    <w:rsid w:val="00F5410E"/>
    <w:rsid w:val="00F55C99"/>
    <w:rsid w:val="00F57A45"/>
    <w:rsid w:val="00F57DDE"/>
    <w:rsid w:val="00F61D4D"/>
    <w:rsid w:val="00F72FA0"/>
    <w:rsid w:val="00F74812"/>
    <w:rsid w:val="00F760B9"/>
    <w:rsid w:val="00F838E9"/>
    <w:rsid w:val="00F85C9E"/>
    <w:rsid w:val="00F86473"/>
    <w:rsid w:val="00F8744B"/>
    <w:rsid w:val="00F94D1D"/>
    <w:rsid w:val="00F95D93"/>
    <w:rsid w:val="00F97A5E"/>
    <w:rsid w:val="00FA089D"/>
    <w:rsid w:val="00FA1D61"/>
    <w:rsid w:val="00FA27A9"/>
    <w:rsid w:val="00FB0242"/>
    <w:rsid w:val="00FB0981"/>
    <w:rsid w:val="00FB2B2E"/>
    <w:rsid w:val="00FB2C21"/>
    <w:rsid w:val="00FB32B5"/>
    <w:rsid w:val="00FB379E"/>
    <w:rsid w:val="00FB4DC2"/>
    <w:rsid w:val="00FB54E5"/>
    <w:rsid w:val="00FB7213"/>
    <w:rsid w:val="00FC3889"/>
    <w:rsid w:val="00FC3E6A"/>
    <w:rsid w:val="00FC47DF"/>
    <w:rsid w:val="00FC4B2F"/>
    <w:rsid w:val="00FC54E9"/>
    <w:rsid w:val="00FC71A4"/>
    <w:rsid w:val="00FC73CF"/>
    <w:rsid w:val="00FC7518"/>
    <w:rsid w:val="00FD049E"/>
    <w:rsid w:val="00FD05C9"/>
    <w:rsid w:val="00FD0F47"/>
    <w:rsid w:val="00FD3720"/>
    <w:rsid w:val="00FE07DC"/>
    <w:rsid w:val="00FE0BCE"/>
    <w:rsid w:val="00FE1A59"/>
    <w:rsid w:val="00FE579E"/>
    <w:rsid w:val="00FF238E"/>
    <w:rsid w:val="00FF4309"/>
    <w:rsid w:val="00FF51A8"/>
    <w:rsid w:val="00FF6DF9"/>
    <w:rsid w:val="057F13E1"/>
    <w:rsid w:val="24BC32DA"/>
    <w:rsid w:val="2C3A210E"/>
    <w:rsid w:val="3A830B88"/>
    <w:rsid w:val="54FA0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13417A76"/>
  <w15:docId w15:val="{859185BF-B94E-4B77-A649-7EE25D31B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1042"/>
    <w:pPr>
      <w:widowControl w:val="0"/>
      <w:jc w:val="both"/>
    </w:pPr>
    <w:rPr>
      <w:rFonts w:ascii="Times New Roman" w:eastAsia="宋体" w:hAnsi="Times New Roman"/>
      <w:kern w:val="2"/>
      <w:sz w:val="21"/>
      <w:szCs w:val="24"/>
    </w:rPr>
  </w:style>
  <w:style w:type="paragraph" w:styleId="2">
    <w:name w:val="heading 2"/>
    <w:basedOn w:val="a"/>
    <w:next w:val="a0"/>
    <w:link w:val="21"/>
    <w:qFormat/>
    <w:rsid w:val="00311042"/>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rsid w:val="00311042"/>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311042"/>
    <w:rPr>
      <w:sz w:val="18"/>
      <w:szCs w:val="18"/>
    </w:rPr>
  </w:style>
  <w:style w:type="paragraph" w:styleId="a6">
    <w:name w:val="footer"/>
    <w:basedOn w:val="a"/>
    <w:link w:val="a7"/>
    <w:unhideWhenUsed/>
    <w:rsid w:val="00311042"/>
    <w:pPr>
      <w:tabs>
        <w:tab w:val="center" w:pos="4153"/>
        <w:tab w:val="right" w:pos="8306"/>
      </w:tabs>
      <w:snapToGrid w:val="0"/>
      <w:jc w:val="left"/>
    </w:pPr>
    <w:rPr>
      <w:sz w:val="18"/>
      <w:szCs w:val="18"/>
    </w:rPr>
  </w:style>
  <w:style w:type="character" w:customStyle="1" w:styleId="a7">
    <w:name w:val="页脚 字符"/>
    <w:link w:val="a6"/>
    <w:uiPriority w:val="99"/>
    <w:rsid w:val="00311042"/>
    <w:rPr>
      <w:sz w:val="18"/>
      <w:szCs w:val="18"/>
    </w:rPr>
  </w:style>
  <w:style w:type="character" w:customStyle="1" w:styleId="20">
    <w:name w:val="标题 2 字符"/>
    <w:uiPriority w:val="9"/>
    <w:semiHidden/>
    <w:rsid w:val="00311042"/>
    <w:rPr>
      <w:rFonts w:ascii="等线 Light" w:eastAsia="等线 Light" w:hAnsi="等线 Light" w:cs="Times New Roman"/>
      <w:b/>
      <w:bCs/>
      <w:sz w:val="32"/>
      <w:szCs w:val="32"/>
    </w:rPr>
  </w:style>
  <w:style w:type="character" w:customStyle="1" w:styleId="Char">
    <w:name w:val="页眉 Char"/>
    <w:uiPriority w:val="99"/>
    <w:rsid w:val="00311042"/>
    <w:rPr>
      <w:sz w:val="18"/>
      <w:szCs w:val="18"/>
    </w:rPr>
  </w:style>
  <w:style w:type="character" w:customStyle="1" w:styleId="Char0">
    <w:name w:val="页脚 Char"/>
    <w:uiPriority w:val="99"/>
    <w:rsid w:val="00311042"/>
    <w:rPr>
      <w:sz w:val="18"/>
      <w:szCs w:val="18"/>
    </w:rPr>
  </w:style>
  <w:style w:type="character" w:customStyle="1" w:styleId="21">
    <w:name w:val="标题 2 字符1"/>
    <w:link w:val="2"/>
    <w:rsid w:val="00311042"/>
    <w:rPr>
      <w:rFonts w:ascii="Arial" w:eastAsia="黑体" w:hAnsi="Arial" w:cs="Times New Roman"/>
      <w:b/>
      <w:sz w:val="32"/>
      <w:szCs w:val="20"/>
    </w:rPr>
  </w:style>
  <w:style w:type="character" w:styleId="a8">
    <w:name w:val="page number"/>
    <w:rsid w:val="00311042"/>
  </w:style>
  <w:style w:type="paragraph" w:styleId="a9">
    <w:name w:val="Normal (Web)"/>
    <w:basedOn w:val="a"/>
    <w:rsid w:val="00311042"/>
    <w:pPr>
      <w:widowControl/>
      <w:spacing w:before="100" w:beforeAutospacing="1" w:after="100" w:afterAutospacing="1"/>
      <w:jc w:val="left"/>
    </w:pPr>
    <w:rPr>
      <w:rFonts w:ascii="Arial Unicode MS" w:eastAsia="Arial Unicode MS" w:hAnsi="Arial Unicode MS" w:cs="Arial Unicode MS"/>
      <w:kern w:val="0"/>
      <w:sz w:val="24"/>
    </w:rPr>
  </w:style>
  <w:style w:type="character" w:styleId="aa">
    <w:name w:val="Strong"/>
    <w:qFormat/>
    <w:rsid w:val="00311042"/>
    <w:rPr>
      <w:b/>
      <w:bCs/>
    </w:rPr>
  </w:style>
  <w:style w:type="character" w:styleId="ab">
    <w:name w:val="Hyperlink"/>
    <w:uiPriority w:val="99"/>
    <w:rsid w:val="00311042"/>
    <w:rPr>
      <w:color w:val="0000FF"/>
      <w:u w:val="single"/>
    </w:rPr>
  </w:style>
  <w:style w:type="paragraph" w:customStyle="1" w:styleId="wz1">
    <w:name w:val="wz1"/>
    <w:basedOn w:val="a"/>
    <w:rsid w:val="00311042"/>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c">
    <w:name w:val="Body Text"/>
    <w:basedOn w:val="a"/>
    <w:link w:val="1"/>
    <w:rsid w:val="00311042"/>
    <w:pPr>
      <w:spacing w:line="360" w:lineRule="auto"/>
    </w:pPr>
    <w:rPr>
      <w:rFonts w:ascii="仿宋_GB2312" w:eastAsia="仿宋_GB2312"/>
      <w:color w:val="000000"/>
      <w:kern w:val="0"/>
      <w:sz w:val="24"/>
      <w:szCs w:val="28"/>
    </w:rPr>
  </w:style>
  <w:style w:type="character" w:customStyle="1" w:styleId="ad">
    <w:name w:val="正文文本 字符"/>
    <w:uiPriority w:val="99"/>
    <w:semiHidden/>
    <w:rsid w:val="00311042"/>
    <w:rPr>
      <w:rFonts w:ascii="Times New Roman" w:eastAsia="宋体" w:hAnsi="Times New Roman" w:cs="Times New Roman"/>
      <w:szCs w:val="24"/>
    </w:rPr>
  </w:style>
  <w:style w:type="character" w:customStyle="1" w:styleId="1">
    <w:name w:val="正文文本 字符1"/>
    <w:link w:val="ac"/>
    <w:rsid w:val="00311042"/>
    <w:rPr>
      <w:rFonts w:ascii="仿宋_GB2312" w:eastAsia="仿宋_GB2312" w:hAnsi="Times New Roman" w:cs="Times New Roman"/>
      <w:color w:val="000000"/>
      <w:kern w:val="0"/>
      <w:sz w:val="24"/>
      <w:szCs w:val="28"/>
    </w:rPr>
  </w:style>
  <w:style w:type="character" w:customStyle="1" w:styleId="read">
    <w:name w:val="read"/>
    <w:rsid w:val="00311042"/>
  </w:style>
  <w:style w:type="paragraph" w:styleId="a0">
    <w:name w:val="Normal Indent"/>
    <w:basedOn w:val="a"/>
    <w:rsid w:val="00311042"/>
    <w:pPr>
      <w:ind w:firstLineChars="200" w:firstLine="420"/>
    </w:pPr>
  </w:style>
  <w:style w:type="paragraph" w:styleId="ae">
    <w:name w:val="Body Text Indent"/>
    <w:basedOn w:val="a"/>
    <w:link w:val="10"/>
    <w:rsid w:val="00311042"/>
    <w:pPr>
      <w:adjustRightInd w:val="0"/>
      <w:snapToGrid w:val="0"/>
      <w:spacing w:line="560" w:lineRule="exact"/>
      <w:ind w:firstLineChars="200" w:firstLine="480"/>
    </w:pPr>
    <w:rPr>
      <w:rFonts w:eastAsia="方正仿宋简体"/>
      <w:sz w:val="24"/>
      <w:szCs w:val="30"/>
    </w:rPr>
  </w:style>
  <w:style w:type="character" w:customStyle="1" w:styleId="af">
    <w:name w:val="正文文本缩进 字符"/>
    <w:uiPriority w:val="99"/>
    <w:semiHidden/>
    <w:rsid w:val="00311042"/>
    <w:rPr>
      <w:rFonts w:ascii="Times New Roman" w:eastAsia="宋体" w:hAnsi="Times New Roman" w:cs="Times New Roman"/>
      <w:szCs w:val="24"/>
    </w:rPr>
  </w:style>
  <w:style w:type="character" w:customStyle="1" w:styleId="10">
    <w:name w:val="正文文本缩进 字符1"/>
    <w:link w:val="ae"/>
    <w:rsid w:val="00311042"/>
    <w:rPr>
      <w:rFonts w:ascii="Times New Roman" w:eastAsia="方正仿宋简体" w:hAnsi="Times New Roman" w:cs="Times New Roman"/>
      <w:sz w:val="24"/>
      <w:szCs w:val="30"/>
    </w:rPr>
  </w:style>
  <w:style w:type="paragraph" w:styleId="22">
    <w:name w:val="Body Text Indent 2"/>
    <w:basedOn w:val="a"/>
    <w:link w:val="210"/>
    <w:rsid w:val="00311042"/>
    <w:pPr>
      <w:spacing w:line="360" w:lineRule="auto"/>
      <w:ind w:firstLine="525"/>
    </w:pPr>
    <w:rPr>
      <w:rFonts w:ascii="宋体" w:hAnsi="宋体"/>
      <w:sz w:val="28"/>
      <w:szCs w:val="20"/>
    </w:rPr>
  </w:style>
  <w:style w:type="character" w:customStyle="1" w:styleId="23">
    <w:name w:val="正文文本缩进 2 字符"/>
    <w:uiPriority w:val="99"/>
    <w:semiHidden/>
    <w:rsid w:val="00311042"/>
    <w:rPr>
      <w:rFonts w:ascii="Times New Roman" w:eastAsia="宋体" w:hAnsi="Times New Roman" w:cs="Times New Roman"/>
      <w:szCs w:val="24"/>
    </w:rPr>
  </w:style>
  <w:style w:type="character" w:customStyle="1" w:styleId="210">
    <w:name w:val="正文文本缩进 2 字符1"/>
    <w:link w:val="22"/>
    <w:rsid w:val="00311042"/>
    <w:rPr>
      <w:rFonts w:ascii="宋体" w:eastAsia="宋体" w:hAnsi="宋体" w:cs="Times New Roman"/>
      <w:sz w:val="28"/>
      <w:szCs w:val="20"/>
    </w:rPr>
  </w:style>
  <w:style w:type="paragraph" w:styleId="3">
    <w:name w:val="Body Text Indent 3"/>
    <w:basedOn w:val="a"/>
    <w:link w:val="31"/>
    <w:rsid w:val="00311042"/>
    <w:pPr>
      <w:adjustRightInd w:val="0"/>
      <w:snapToGrid w:val="0"/>
      <w:ind w:firstLineChars="200" w:firstLine="480"/>
    </w:pPr>
    <w:rPr>
      <w:rFonts w:ascii="仿宋_GB2312" w:eastAsia="仿宋_GB2312" w:hAnsi="宋体" w:cs="Arial"/>
      <w:color w:val="000000"/>
      <w:sz w:val="24"/>
    </w:rPr>
  </w:style>
  <w:style w:type="character" w:customStyle="1" w:styleId="30">
    <w:name w:val="正文文本缩进 3 字符"/>
    <w:uiPriority w:val="99"/>
    <w:semiHidden/>
    <w:rsid w:val="00311042"/>
    <w:rPr>
      <w:rFonts w:ascii="Times New Roman" w:eastAsia="宋体" w:hAnsi="Times New Roman" w:cs="Times New Roman"/>
      <w:sz w:val="16"/>
      <w:szCs w:val="16"/>
    </w:rPr>
  </w:style>
  <w:style w:type="character" w:customStyle="1" w:styleId="31">
    <w:name w:val="正文文本缩进 3 字符1"/>
    <w:link w:val="3"/>
    <w:rsid w:val="00311042"/>
    <w:rPr>
      <w:rFonts w:ascii="仿宋_GB2312" w:eastAsia="仿宋_GB2312" w:hAnsi="宋体" w:cs="Arial"/>
      <w:color w:val="000000"/>
      <w:sz w:val="24"/>
      <w:szCs w:val="24"/>
    </w:rPr>
  </w:style>
  <w:style w:type="paragraph" w:styleId="TOC1">
    <w:name w:val="toc 1"/>
    <w:basedOn w:val="a"/>
    <w:next w:val="a"/>
    <w:autoRedefine/>
    <w:semiHidden/>
    <w:rsid w:val="00311042"/>
  </w:style>
  <w:style w:type="paragraph" w:styleId="TOC2">
    <w:name w:val="toc 2"/>
    <w:basedOn w:val="a"/>
    <w:next w:val="a"/>
    <w:autoRedefine/>
    <w:uiPriority w:val="39"/>
    <w:rsid w:val="00311042"/>
    <w:pPr>
      <w:ind w:leftChars="200" w:left="420"/>
    </w:pPr>
  </w:style>
  <w:style w:type="paragraph" w:styleId="TOC3">
    <w:name w:val="toc 3"/>
    <w:basedOn w:val="a"/>
    <w:next w:val="a"/>
    <w:autoRedefine/>
    <w:semiHidden/>
    <w:rsid w:val="00311042"/>
    <w:pPr>
      <w:ind w:leftChars="400" w:left="840"/>
    </w:pPr>
  </w:style>
  <w:style w:type="paragraph" w:styleId="TOC4">
    <w:name w:val="toc 4"/>
    <w:basedOn w:val="a"/>
    <w:next w:val="a"/>
    <w:autoRedefine/>
    <w:semiHidden/>
    <w:rsid w:val="00311042"/>
    <w:pPr>
      <w:ind w:leftChars="600" w:left="1260"/>
    </w:pPr>
  </w:style>
  <w:style w:type="paragraph" w:styleId="TOC5">
    <w:name w:val="toc 5"/>
    <w:basedOn w:val="a"/>
    <w:next w:val="a"/>
    <w:autoRedefine/>
    <w:semiHidden/>
    <w:rsid w:val="00311042"/>
    <w:pPr>
      <w:ind w:leftChars="800" w:left="1680"/>
    </w:pPr>
  </w:style>
  <w:style w:type="paragraph" w:styleId="TOC6">
    <w:name w:val="toc 6"/>
    <w:basedOn w:val="a"/>
    <w:next w:val="a"/>
    <w:autoRedefine/>
    <w:semiHidden/>
    <w:rsid w:val="00311042"/>
    <w:pPr>
      <w:ind w:leftChars="1000" w:left="2100"/>
    </w:pPr>
  </w:style>
  <w:style w:type="paragraph" w:styleId="TOC7">
    <w:name w:val="toc 7"/>
    <w:basedOn w:val="a"/>
    <w:next w:val="a"/>
    <w:autoRedefine/>
    <w:semiHidden/>
    <w:rsid w:val="00311042"/>
    <w:pPr>
      <w:ind w:leftChars="1200" w:left="2520"/>
    </w:pPr>
  </w:style>
  <w:style w:type="paragraph" w:styleId="TOC8">
    <w:name w:val="toc 8"/>
    <w:basedOn w:val="a"/>
    <w:next w:val="a"/>
    <w:autoRedefine/>
    <w:semiHidden/>
    <w:rsid w:val="00311042"/>
    <w:pPr>
      <w:ind w:leftChars="1400" w:left="2940"/>
    </w:pPr>
  </w:style>
  <w:style w:type="paragraph" w:styleId="TOC9">
    <w:name w:val="toc 9"/>
    <w:basedOn w:val="a"/>
    <w:next w:val="a"/>
    <w:autoRedefine/>
    <w:semiHidden/>
    <w:rsid w:val="00311042"/>
    <w:pPr>
      <w:ind w:leftChars="1600" w:left="3360"/>
    </w:pPr>
  </w:style>
  <w:style w:type="paragraph" w:styleId="af0">
    <w:name w:val="Balloon Text"/>
    <w:basedOn w:val="a"/>
    <w:link w:val="11"/>
    <w:semiHidden/>
    <w:rsid w:val="00311042"/>
    <w:rPr>
      <w:sz w:val="18"/>
      <w:szCs w:val="18"/>
    </w:rPr>
  </w:style>
  <w:style w:type="character" w:customStyle="1" w:styleId="af1">
    <w:name w:val="批注框文本 字符"/>
    <w:uiPriority w:val="99"/>
    <w:semiHidden/>
    <w:rsid w:val="00311042"/>
    <w:rPr>
      <w:rFonts w:ascii="Times New Roman" w:eastAsia="宋体" w:hAnsi="Times New Roman" w:cs="Times New Roman"/>
      <w:sz w:val="18"/>
      <w:szCs w:val="18"/>
    </w:rPr>
  </w:style>
  <w:style w:type="character" w:customStyle="1" w:styleId="11">
    <w:name w:val="批注框文本 字符1"/>
    <w:link w:val="af0"/>
    <w:semiHidden/>
    <w:rsid w:val="00311042"/>
    <w:rPr>
      <w:rFonts w:ascii="Times New Roman" w:eastAsia="宋体" w:hAnsi="Times New Roman" w:cs="Times New Roman"/>
      <w:sz w:val="18"/>
      <w:szCs w:val="18"/>
    </w:rPr>
  </w:style>
  <w:style w:type="paragraph" w:customStyle="1" w:styleId="Char1">
    <w:name w:val="Char"/>
    <w:basedOn w:val="a"/>
    <w:rsid w:val="00311042"/>
  </w:style>
  <w:style w:type="paragraph" w:customStyle="1" w:styleId="Char10">
    <w:name w:val="Char1"/>
    <w:basedOn w:val="a"/>
    <w:autoRedefine/>
    <w:rsid w:val="00311042"/>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311042"/>
  </w:style>
  <w:style w:type="character" w:styleId="af2">
    <w:name w:val="annotation reference"/>
    <w:qFormat/>
    <w:rsid w:val="00311042"/>
    <w:rPr>
      <w:sz w:val="21"/>
      <w:szCs w:val="21"/>
    </w:rPr>
  </w:style>
  <w:style w:type="paragraph" w:styleId="af3">
    <w:name w:val="annotation text"/>
    <w:basedOn w:val="a"/>
    <w:link w:val="12"/>
    <w:qFormat/>
    <w:rsid w:val="00311042"/>
    <w:pPr>
      <w:jc w:val="left"/>
    </w:pPr>
  </w:style>
  <w:style w:type="character" w:customStyle="1" w:styleId="af4">
    <w:name w:val="批注文字 字符"/>
    <w:semiHidden/>
    <w:rsid w:val="00311042"/>
    <w:rPr>
      <w:rFonts w:ascii="Times New Roman" w:eastAsia="宋体" w:hAnsi="Times New Roman" w:cs="Times New Roman"/>
      <w:szCs w:val="24"/>
    </w:rPr>
  </w:style>
  <w:style w:type="character" w:customStyle="1" w:styleId="12">
    <w:name w:val="批注文字 字符1"/>
    <w:link w:val="af3"/>
    <w:qFormat/>
    <w:rsid w:val="00311042"/>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311042"/>
  </w:style>
  <w:style w:type="paragraph" w:customStyle="1" w:styleId="CharChar">
    <w:name w:val="Char Char"/>
    <w:basedOn w:val="a"/>
    <w:rsid w:val="00311042"/>
    <w:rPr>
      <w:szCs w:val="20"/>
    </w:rPr>
  </w:style>
  <w:style w:type="paragraph" w:styleId="HTML">
    <w:name w:val="HTML Preformatted"/>
    <w:basedOn w:val="a"/>
    <w:link w:val="HTML1"/>
    <w:uiPriority w:val="99"/>
    <w:unhideWhenUsed/>
    <w:rsid w:val="003110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uiPriority w:val="99"/>
    <w:semiHidden/>
    <w:rsid w:val="00311042"/>
    <w:rPr>
      <w:rFonts w:ascii="Courier New" w:eastAsia="宋体" w:hAnsi="Courier New" w:cs="Courier New"/>
      <w:sz w:val="20"/>
      <w:szCs w:val="20"/>
    </w:rPr>
  </w:style>
  <w:style w:type="character" w:customStyle="1" w:styleId="HTML1">
    <w:name w:val="HTML 预设格式 字符1"/>
    <w:link w:val="HTML"/>
    <w:uiPriority w:val="99"/>
    <w:rsid w:val="00311042"/>
    <w:rPr>
      <w:rFonts w:ascii="宋体" w:eastAsia="宋体" w:hAnsi="宋体" w:cs="宋体"/>
      <w:kern w:val="0"/>
      <w:sz w:val="24"/>
      <w:szCs w:val="24"/>
    </w:rPr>
  </w:style>
  <w:style w:type="paragraph" w:styleId="af5">
    <w:name w:val="annotation subject"/>
    <w:basedOn w:val="af3"/>
    <w:next w:val="af3"/>
    <w:link w:val="13"/>
    <w:rsid w:val="00311042"/>
    <w:rPr>
      <w:b/>
      <w:bCs/>
    </w:rPr>
  </w:style>
  <w:style w:type="character" w:customStyle="1" w:styleId="af6">
    <w:name w:val="批注主题 字符"/>
    <w:uiPriority w:val="99"/>
    <w:semiHidden/>
    <w:rsid w:val="00311042"/>
    <w:rPr>
      <w:rFonts w:ascii="Times New Roman" w:eastAsia="宋体" w:hAnsi="Times New Roman" w:cs="Times New Roman"/>
      <w:b/>
      <w:bCs/>
      <w:szCs w:val="24"/>
    </w:rPr>
  </w:style>
  <w:style w:type="character" w:customStyle="1" w:styleId="13">
    <w:name w:val="批注主题 字符1"/>
    <w:link w:val="af5"/>
    <w:rsid w:val="00311042"/>
    <w:rPr>
      <w:rFonts w:ascii="Times New Roman" w:eastAsia="宋体" w:hAnsi="Times New Roman" w:cs="Times New Roman"/>
      <w:b/>
      <w:bCs/>
      <w:szCs w:val="24"/>
    </w:rPr>
  </w:style>
  <w:style w:type="character" w:styleId="af7">
    <w:name w:val="FollowedHyperlink"/>
    <w:aliases w:val="已访问的超链接"/>
    <w:uiPriority w:val="99"/>
    <w:semiHidden/>
    <w:unhideWhenUsed/>
    <w:rsid w:val="00311042"/>
    <w:rPr>
      <w:color w:val="800080"/>
      <w:u w:val="single"/>
    </w:rPr>
  </w:style>
  <w:style w:type="paragraph" w:styleId="af8">
    <w:name w:val="Revision"/>
    <w:hidden/>
    <w:uiPriority w:val="99"/>
    <w:semiHidden/>
    <w:rsid w:val="00311042"/>
    <w:rPr>
      <w:rFonts w:ascii="Times New Roman" w:eastAsia="宋体" w:hAnsi="Times New Roman"/>
      <w:kern w:val="2"/>
      <w:sz w:val="21"/>
      <w:szCs w:val="24"/>
    </w:rPr>
  </w:style>
  <w:style w:type="character" w:customStyle="1" w:styleId="im-content1">
    <w:name w:val="im-content1"/>
    <w:rsid w:val="00251976"/>
    <w:rPr>
      <w:vanish w:val="0"/>
      <w:webHidden w:val="0"/>
      <w:color w:val="000000"/>
      <w:specVanish w:val="0"/>
    </w:rPr>
  </w:style>
  <w:style w:type="character" w:customStyle="1" w:styleId="2Char">
    <w:name w:val="标题 2 Char"/>
    <w:rsid w:val="00251976"/>
    <w:rPr>
      <w:rFonts w:ascii="Arial" w:eastAsia="黑体" w:hAnsi="Arial" w:cs="Times New Roman"/>
      <w:b/>
      <w:sz w:val="32"/>
      <w:szCs w:val="20"/>
    </w:rPr>
  </w:style>
  <w:style w:type="character" w:customStyle="1" w:styleId="Char2">
    <w:name w:val="正文文本 Char"/>
    <w:rsid w:val="00251976"/>
    <w:rPr>
      <w:rFonts w:ascii="仿宋_GB2312" w:eastAsia="仿宋_GB2312" w:hAnsi="Times New Roman" w:cs="Times New Roman"/>
      <w:color w:val="000000"/>
      <w:kern w:val="0"/>
      <w:sz w:val="24"/>
      <w:szCs w:val="28"/>
    </w:rPr>
  </w:style>
  <w:style w:type="character" w:customStyle="1" w:styleId="Char3">
    <w:name w:val="正文文本缩进 Char"/>
    <w:rsid w:val="00251976"/>
    <w:rPr>
      <w:rFonts w:ascii="Times New Roman" w:eastAsia="方正仿宋简体" w:hAnsi="Times New Roman" w:cs="Times New Roman"/>
      <w:sz w:val="24"/>
      <w:szCs w:val="30"/>
    </w:rPr>
  </w:style>
  <w:style w:type="character" w:customStyle="1" w:styleId="2Char0">
    <w:name w:val="正文文本缩进 2 Char"/>
    <w:rsid w:val="00251976"/>
    <w:rPr>
      <w:rFonts w:ascii="宋体" w:eastAsia="宋体" w:hAnsi="宋体" w:cs="Times New Roman"/>
      <w:sz w:val="28"/>
      <w:szCs w:val="20"/>
    </w:rPr>
  </w:style>
  <w:style w:type="character" w:customStyle="1" w:styleId="3Char">
    <w:name w:val="正文文本缩进 3 Char"/>
    <w:rsid w:val="00251976"/>
    <w:rPr>
      <w:rFonts w:ascii="仿宋_GB2312" w:eastAsia="仿宋_GB2312" w:hAnsi="宋体" w:cs="Arial"/>
      <w:color w:val="000000"/>
      <w:sz w:val="24"/>
      <w:szCs w:val="24"/>
    </w:rPr>
  </w:style>
  <w:style w:type="paragraph" w:customStyle="1" w:styleId="af9">
    <w:basedOn w:val="a"/>
    <w:next w:val="a"/>
    <w:autoRedefine/>
    <w:rsid w:val="00251976"/>
    <w:pPr>
      <w:ind w:leftChars="200" w:left="420"/>
    </w:pPr>
  </w:style>
  <w:style w:type="character" w:customStyle="1" w:styleId="Char4">
    <w:name w:val="批注框文本 Char"/>
    <w:semiHidden/>
    <w:rsid w:val="00251976"/>
    <w:rPr>
      <w:rFonts w:ascii="Times New Roman" w:eastAsia="宋体" w:hAnsi="Times New Roman" w:cs="Times New Roman"/>
      <w:sz w:val="18"/>
      <w:szCs w:val="18"/>
    </w:rPr>
  </w:style>
  <w:style w:type="character" w:customStyle="1" w:styleId="Char5">
    <w:name w:val="批注文字 Char"/>
    <w:qFormat/>
    <w:rsid w:val="00251976"/>
    <w:rPr>
      <w:rFonts w:ascii="Times New Roman" w:eastAsia="宋体" w:hAnsi="Times New Roman" w:cs="Times New Roman"/>
      <w:szCs w:val="24"/>
    </w:rPr>
  </w:style>
  <w:style w:type="character" w:customStyle="1" w:styleId="HTMLChar">
    <w:name w:val="HTML 预设格式 Char"/>
    <w:uiPriority w:val="99"/>
    <w:rsid w:val="00251976"/>
    <w:rPr>
      <w:rFonts w:ascii="宋体" w:eastAsia="宋体" w:hAnsi="宋体" w:cs="宋体"/>
      <w:kern w:val="0"/>
      <w:sz w:val="24"/>
      <w:szCs w:val="24"/>
    </w:rPr>
  </w:style>
  <w:style w:type="character" w:customStyle="1" w:styleId="Char6">
    <w:name w:val="批注主题 Char"/>
    <w:rsid w:val="00251976"/>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470097">
      <w:bodyDiv w:val="1"/>
      <w:marLeft w:val="0"/>
      <w:marRight w:val="0"/>
      <w:marTop w:val="0"/>
      <w:marBottom w:val="0"/>
      <w:divBdr>
        <w:top w:val="none" w:sz="0" w:space="0" w:color="auto"/>
        <w:left w:val="none" w:sz="0" w:space="0" w:color="auto"/>
        <w:bottom w:val="none" w:sz="0" w:space="0" w:color="auto"/>
        <w:right w:val="none" w:sz="0" w:space="0" w:color="auto"/>
      </w:divBdr>
    </w:div>
    <w:div w:id="199544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A0A66-95FA-4737-8494-7C4C90EA6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36</Pages>
  <Words>30745</Words>
  <Characters>31220</Characters>
  <Application>Microsoft Office Word</Application>
  <DocSecurity>0</DocSecurity>
  <Lines>1122</Lines>
  <Paragraphs>524</Paragraphs>
  <ScaleCrop>false</ScaleCrop>
  <Company>神州网信技术有限公司</Company>
  <LinksUpToDate>false</LinksUpToDate>
  <CharactersWithSpaces>31321</CharactersWithSpaces>
  <SharedDoc>false</SharedDoc>
  <HLinks>
    <vt:vector size="126" baseType="variant">
      <vt:variant>
        <vt:i4>1245246</vt:i4>
      </vt:variant>
      <vt:variant>
        <vt:i4>122</vt:i4>
      </vt:variant>
      <vt:variant>
        <vt:i4>0</vt:i4>
      </vt:variant>
      <vt:variant>
        <vt:i4>5</vt:i4>
      </vt:variant>
      <vt:variant>
        <vt:lpwstr/>
      </vt:variant>
      <vt:variant>
        <vt:lpwstr>_Toc124325905</vt:lpwstr>
      </vt:variant>
      <vt:variant>
        <vt:i4>1245246</vt:i4>
      </vt:variant>
      <vt:variant>
        <vt:i4>116</vt:i4>
      </vt:variant>
      <vt:variant>
        <vt:i4>0</vt:i4>
      </vt:variant>
      <vt:variant>
        <vt:i4>5</vt:i4>
      </vt:variant>
      <vt:variant>
        <vt:lpwstr/>
      </vt:variant>
      <vt:variant>
        <vt:lpwstr>_Toc124325904</vt:lpwstr>
      </vt:variant>
      <vt:variant>
        <vt:i4>1245246</vt:i4>
      </vt:variant>
      <vt:variant>
        <vt:i4>110</vt:i4>
      </vt:variant>
      <vt:variant>
        <vt:i4>0</vt:i4>
      </vt:variant>
      <vt:variant>
        <vt:i4>5</vt:i4>
      </vt:variant>
      <vt:variant>
        <vt:lpwstr/>
      </vt:variant>
      <vt:variant>
        <vt:lpwstr>_Toc124325903</vt:lpwstr>
      </vt:variant>
      <vt:variant>
        <vt:i4>1245246</vt:i4>
      </vt:variant>
      <vt:variant>
        <vt:i4>104</vt:i4>
      </vt:variant>
      <vt:variant>
        <vt:i4>0</vt:i4>
      </vt:variant>
      <vt:variant>
        <vt:i4>5</vt:i4>
      </vt:variant>
      <vt:variant>
        <vt:lpwstr/>
      </vt:variant>
      <vt:variant>
        <vt:lpwstr>_Toc124325902</vt:lpwstr>
      </vt:variant>
      <vt:variant>
        <vt:i4>1245246</vt:i4>
      </vt:variant>
      <vt:variant>
        <vt:i4>98</vt:i4>
      </vt:variant>
      <vt:variant>
        <vt:i4>0</vt:i4>
      </vt:variant>
      <vt:variant>
        <vt:i4>5</vt:i4>
      </vt:variant>
      <vt:variant>
        <vt:lpwstr/>
      </vt:variant>
      <vt:variant>
        <vt:lpwstr>_Toc124325901</vt:lpwstr>
      </vt:variant>
      <vt:variant>
        <vt:i4>1245246</vt:i4>
      </vt:variant>
      <vt:variant>
        <vt:i4>92</vt:i4>
      </vt:variant>
      <vt:variant>
        <vt:i4>0</vt:i4>
      </vt:variant>
      <vt:variant>
        <vt:i4>5</vt:i4>
      </vt:variant>
      <vt:variant>
        <vt:lpwstr/>
      </vt:variant>
      <vt:variant>
        <vt:lpwstr>_Toc124325900</vt:lpwstr>
      </vt:variant>
      <vt:variant>
        <vt:i4>1703999</vt:i4>
      </vt:variant>
      <vt:variant>
        <vt:i4>86</vt:i4>
      </vt:variant>
      <vt:variant>
        <vt:i4>0</vt:i4>
      </vt:variant>
      <vt:variant>
        <vt:i4>5</vt:i4>
      </vt:variant>
      <vt:variant>
        <vt:lpwstr/>
      </vt:variant>
      <vt:variant>
        <vt:lpwstr>_Toc124325899</vt:lpwstr>
      </vt:variant>
      <vt:variant>
        <vt:i4>1703999</vt:i4>
      </vt:variant>
      <vt:variant>
        <vt:i4>80</vt:i4>
      </vt:variant>
      <vt:variant>
        <vt:i4>0</vt:i4>
      </vt:variant>
      <vt:variant>
        <vt:i4>5</vt:i4>
      </vt:variant>
      <vt:variant>
        <vt:lpwstr/>
      </vt:variant>
      <vt:variant>
        <vt:lpwstr>_Toc124325898</vt:lpwstr>
      </vt:variant>
      <vt:variant>
        <vt:i4>1703999</vt:i4>
      </vt:variant>
      <vt:variant>
        <vt:i4>74</vt:i4>
      </vt:variant>
      <vt:variant>
        <vt:i4>0</vt:i4>
      </vt:variant>
      <vt:variant>
        <vt:i4>5</vt:i4>
      </vt:variant>
      <vt:variant>
        <vt:lpwstr/>
      </vt:variant>
      <vt:variant>
        <vt:lpwstr>_Toc124325897</vt:lpwstr>
      </vt:variant>
      <vt:variant>
        <vt:i4>1703999</vt:i4>
      </vt:variant>
      <vt:variant>
        <vt:i4>68</vt:i4>
      </vt:variant>
      <vt:variant>
        <vt:i4>0</vt:i4>
      </vt:variant>
      <vt:variant>
        <vt:i4>5</vt:i4>
      </vt:variant>
      <vt:variant>
        <vt:lpwstr/>
      </vt:variant>
      <vt:variant>
        <vt:lpwstr>_Toc124325896</vt:lpwstr>
      </vt:variant>
      <vt:variant>
        <vt:i4>1703999</vt:i4>
      </vt:variant>
      <vt:variant>
        <vt:i4>62</vt:i4>
      </vt:variant>
      <vt:variant>
        <vt:i4>0</vt:i4>
      </vt:variant>
      <vt:variant>
        <vt:i4>5</vt:i4>
      </vt:variant>
      <vt:variant>
        <vt:lpwstr/>
      </vt:variant>
      <vt:variant>
        <vt:lpwstr>_Toc124325895</vt:lpwstr>
      </vt:variant>
      <vt:variant>
        <vt:i4>1703999</vt:i4>
      </vt:variant>
      <vt:variant>
        <vt:i4>56</vt:i4>
      </vt:variant>
      <vt:variant>
        <vt:i4>0</vt:i4>
      </vt:variant>
      <vt:variant>
        <vt:i4>5</vt:i4>
      </vt:variant>
      <vt:variant>
        <vt:lpwstr/>
      </vt:variant>
      <vt:variant>
        <vt:lpwstr>_Toc124325894</vt:lpwstr>
      </vt:variant>
      <vt:variant>
        <vt:i4>1703999</vt:i4>
      </vt:variant>
      <vt:variant>
        <vt:i4>50</vt:i4>
      </vt:variant>
      <vt:variant>
        <vt:i4>0</vt:i4>
      </vt:variant>
      <vt:variant>
        <vt:i4>5</vt:i4>
      </vt:variant>
      <vt:variant>
        <vt:lpwstr/>
      </vt:variant>
      <vt:variant>
        <vt:lpwstr>_Toc124325893</vt:lpwstr>
      </vt:variant>
      <vt:variant>
        <vt:i4>1703999</vt:i4>
      </vt:variant>
      <vt:variant>
        <vt:i4>44</vt:i4>
      </vt:variant>
      <vt:variant>
        <vt:i4>0</vt:i4>
      </vt:variant>
      <vt:variant>
        <vt:i4>5</vt:i4>
      </vt:variant>
      <vt:variant>
        <vt:lpwstr/>
      </vt:variant>
      <vt:variant>
        <vt:lpwstr>_Toc124325892</vt:lpwstr>
      </vt:variant>
      <vt:variant>
        <vt:i4>1703999</vt:i4>
      </vt:variant>
      <vt:variant>
        <vt:i4>38</vt:i4>
      </vt:variant>
      <vt:variant>
        <vt:i4>0</vt:i4>
      </vt:variant>
      <vt:variant>
        <vt:i4>5</vt:i4>
      </vt:variant>
      <vt:variant>
        <vt:lpwstr/>
      </vt:variant>
      <vt:variant>
        <vt:lpwstr>_Toc124325891</vt:lpwstr>
      </vt:variant>
      <vt:variant>
        <vt:i4>1703999</vt:i4>
      </vt:variant>
      <vt:variant>
        <vt:i4>32</vt:i4>
      </vt:variant>
      <vt:variant>
        <vt:i4>0</vt:i4>
      </vt:variant>
      <vt:variant>
        <vt:i4>5</vt:i4>
      </vt:variant>
      <vt:variant>
        <vt:lpwstr/>
      </vt:variant>
      <vt:variant>
        <vt:lpwstr>_Toc124325890</vt:lpwstr>
      </vt:variant>
      <vt:variant>
        <vt:i4>1769535</vt:i4>
      </vt:variant>
      <vt:variant>
        <vt:i4>26</vt:i4>
      </vt:variant>
      <vt:variant>
        <vt:i4>0</vt:i4>
      </vt:variant>
      <vt:variant>
        <vt:i4>5</vt:i4>
      </vt:variant>
      <vt:variant>
        <vt:lpwstr/>
      </vt:variant>
      <vt:variant>
        <vt:lpwstr>_Toc124325889</vt:lpwstr>
      </vt:variant>
      <vt:variant>
        <vt:i4>1769535</vt:i4>
      </vt:variant>
      <vt:variant>
        <vt:i4>20</vt:i4>
      </vt:variant>
      <vt:variant>
        <vt:i4>0</vt:i4>
      </vt:variant>
      <vt:variant>
        <vt:i4>5</vt:i4>
      </vt:variant>
      <vt:variant>
        <vt:lpwstr/>
      </vt:variant>
      <vt:variant>
        <vt:lpwstr>_Toc124325888</vt:lpwstr>
      </vt:variant>
      <vt:variant>
        <vt:i4>1769535</vt:i4>
      </vt:variant>
      <vt:variant>
        <vt:i4>14</vt:i4>
      </vt:variant>
      <vt:variant>
        <vt:i4>0</vt:i4>
      </vt:variant>
      <vt:variant>
        <vt:i4>5</vt:i4>
      </vt:variant>
      <vt:variant>
        <vt:lpwstr/>
      </vt:variant>
      <vt:variant>
        <vt:lpwstr>_Toc124325887</vt:lpwstr>
      </vt:variant>
      <vt:variant>
        <vt:i4>1769535</vt:i4>
      </vt:variant>
      <vt:variant>
        <vt:i4>8</vt:i4>
      </vt:variant>
      <vt:variant>
        <vt:i4>0</vt:i4>
      </vt:variant>
      <vt:variant>
        <vt:i4>5</vt:i4>
      </vt:variant>
      <vt:variant>
        <vt:lpwstr/>
      </vt:variant>
      <vt:variant>
        <vt:lpwstr>_Toc124325886</vt:lpwstr>
      </vt:variant>
      <vt:variant>
        <vt:i4>1769535</vt:i4>
      </vt:variant>
      <vt:variant>
        <vt:i4>2</vt:i4>
      </vt:variant>
      <vt:variant>
        <vt:i4>0</vt:i4>
      </vt:variant>
      <vt:variant>
        <vt:i4>5</vt:i4>
      </vt:variant>
      <vt:variant>
        <vt:lpwstr/>
      </vt:variant>
      <vt:variant>
        <vt:lpwstr>_Toc124325885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研究发展部-李凯琳</cp:lastModifiedBy>
  <cp:revision>56</cp:revision>
  <cp:lastPrinted>2025-07-03T06:57:00Z</cp:lastPrinted>
  <dcterms:created xsi:type="dcterms:W3CDTF">2025-05-09T01:36:00Z</dcterms:created>
  <dcterms:modified xsi:type="dcterms:W3CDTF">2025-12-02T08:32:00Z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